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950" w:rsidRPr="00466197" w:rsidRDefault="008C5950" w:rsidP="00560973">
      <w:pPr>
        <w:spacing w:before="0" w:after="240"/>
        <w:ind w:left="567"/>
        <w:rPr>
          <w:rFonts w:cstheme="minorHAnsi"/>
        </w:rPr>
      </w:pPr>
      <w:r w:rsidRPr="00466197">
        <w:rPr>
          <w:rFonts w:cstheme="minorHAnsi"/>
          <w:noProof/>
        </w:rPr>
        <w:drawing>
          <wp:inline distT="0" distB="0" distL="0" distR="0" wp14:anchorId="409297E3" wp14:editId="52D9B15C">
            <wp:extent cx="5998950" cy="922047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895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466197" w:rsidRDefault="00DC4C1F" w:rsidP="008D0A5A">
      <w:pPr>
        <w:pStyle w:val="Title"/>
        <w:ind w:left="567"/>
        <w:rPr>
          <w:sz w:val="24"/>
          <w:szCs w:val="24"/>
        </w:rPr>
      </w:pPr>
      <w:bookmarkStart w:id="0" w:name="_Toc472412531"/>
      <w:bookmarkStart w:id="1" w:name="_Toc472412970"/>
      <w:bookmarkStart w:id="2" w:name="_Toc472420870"/>
      <w:bookmarkStart w:id="3" w:name="_Toc472420999"/>
      <w:bookmarkStart w:id="4" w:name="_Toc472421016"/>
      <w:bookmarkStart w:id="5" w:name="_Toc472421033"/>
      <w:bookmarkStart w:id="6" w:name="_Toc472421050"/>
      <w:bookmarkStart w:id="7" w:name="_Toc503449537"/>
      <w:bookmarkStart w:id="8" w:name="_Toc391890680"/>
      <w:r w:rsidRPr="00466197">
        <w:rPr>
          <w:sz w:val="24"/>
          <w:szCs w:val="24"/>
        </w:rPr>
        <w:t xml:space="preserve">Settlement </w:t>
      </w:r>
      <w:r w:rsidR="00DB6648" w:rsidRPr="00466197">
        <w:rPr>
          <w:sz w:val="24"/>
          <w:szCs w:val="24"/>
        </w:rPr>
        <w:t>Report</w:t>
      </w:r>
      <w:r w:rsidR="00A54BF4" w:rsidRPr="00466197">
        <w:rPr>
          <w:sz w:val="24"/>
          <w:szCs w:val="24"/>
        </w:rPr>
        <w:t>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54BF4" w:rsidRPr="00466197" w:rsidRDefault="00A54BF4" w:rsidP="00A54BF4">
      <w:pPr>
        <w:pStyle w:val="Subtitle"/>
        <w:rPr>
          <w:sz w:val="24"/>
        </w:rPr>
      </w:pPr>
    </w:p>
    <w:p w:rsidR="00A54BF4" w:rsidRPr="00466197" w:rsidRDefault="00506F90" w:rsidP="00A54BF4">
      <w:pPr>
        <w:pStyle w:val="Subtitle"/>
        <w:ind w:left="567"/>
        <w:rPr>
          <w:sz w:val="24"/>
        </w:rPr>
      </w:pPr>
      <w:r>
        <w:rPr>
          <w:sz w:val="24"/>
        </w:rPr>
        <w:t xml:space="preserve">Permanent Settlers with a Date of Settlement* between </w:t>
      </w:r>
      <w:r w:rsidR="00E87310" w:rsidRPr="00466197">
        <w:rPr>
          <w:sz w:val="24"/>
        </w:rPr>
        <w:t xml:space="preserve">1 </w:t>
      </w:r>
      <w:r w:rsidR="006461F2" w:rsidRPr="00466197">
        <w:rPr>
          <w:sz w:val="24"/>
        </w:rPr>
        <w:t xml:space="preserve">January </w:t>
      </w:r>
      <w:r w:rsidR="00E87310" w:rsidRPr="00466197">
        <w:rPr>
          <w:sz w:val="24"/>
        </w:rPr>
        <w:t>201</w:t>
      </w:r>
      <w:r w:rsidR="006461F2" w:rsidRPr="00466197">
        <w:rPr>
          <w:sz w:val="24"/>
        </w:rPr>
        <w:t>7</w:t>
      </w:r>
      <w:r w:rsidR="00E87310" w:rsidRPr="00466197">
        <w:rPr>
          <w:sz w:val="24"/>
        </w:rPr>
        <w:t xml:space="preserve"> – </w:t>
      </w:r>
      <w:r w:rsidR="00D87772">
        <w:rPr>
          <w:sz w:val="24"/>
        </w:rPr>
        <w:t>31 December</w:t>
      </w:r>
      <w:r w:rsidR="00651592">
        <w:rPr>
          <w:sz w:val="24"/>
        </w:rPr>
        <w:t xml:space="preserve"> 2017</w:t>
      </w:r>
    </w:p>
    <w:sdt>
      <w:sdtPr>
        <w:rPr>
          <w:rFonts w:ascii="Calibri" w:eastAsia="Times New Roman" w:hAnsi="Calibri" w:cs="Times New Roman"/>
          <w:b w:val="0"/>
          <w:iCs w:val="0"/>
          <w:color w:val="auto"/>
          <w:sz w:val="24"/>
          <w:szCs w:val="24"/>
          <w:lang w:val="en-AU" w:eastAsia="en-AU"/>
        </w:rPr>
        <w:id w:val="-484392836"/>
        <w:docPartObj>
          <w:docPartGallery w:val="Table of Contents"/>
          <w:docPartUnique/>
        </w:docPartObj>
      </w:sdtPr>
      <w:sdtEndPr>
        <w:rPr>
          <w:rFonts w:cs="Calibri"/>
          <w:bCs/>
          <w:noProof/>
          <w:color w:val="000000"/>
        </w:rPr>
      </w:sdtEndPr>
      <w:sdtContent>
        <w:p w:rsidR="00A54BF4" w:rsidRPr="00466197" w:rsidRDefault="00A54BF4" w:rsidP="00C35BAA">
          <w:pPr>
            <w:pStyle w:val="TOCHeading"/>
            <w:rPr>
              <w:rFonts w:ascii="Calibri" w:hAnsi="Calibri"/>
              <w:sz w:val="24"/>
              <w:szCs w:val="24"/>
            </w:rPr>
          </w:pPr>
          <w:r w:rsidRPr="00466197">
            <w:rPr>
              <w:rFonts w:ascii="Calibri" w:hAnsi="Calibri"/>
              <w:sz w:val="24"/>
              <w:szCs w:val="24"/>
            </w:rPr>
            <w:t>Contents</w:t>
          </w:r>
        </w:p>
        <w:p w:rsidR="00D63E3F" w:rsidRDefault="00A54BF4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r w:rsidRPr="00466197">
            <w:fldChar w:fldCharType="begin"/>
          </w:r>
          <w:r w:rsidRPr="00466197">
            <w:instrText xml:space="preserve"> TOC \o "1-3" \h \z \u </w:instrText>
          </w:r>
          <w:r w:rsidRPr="00466197">
            <w:fldChar w:fldCharType="separate"/>
          </w:r>
          <w:hyperlink w:anchor="_Toc503449537" w:history="1">
            <w:r w:rsidR="00D63E3F" w:rsidRPr="00A01D39">
              <w:rPr>
                <w:rStyle w:val="Hyperlink"/>
              </w:rPr>
              <w:t>Settlement Reports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_Toc503449537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1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38" w:history="1">
            <w:r w:rsidR="00D63E3F" w:rsidRPr="00A01D39">
              <w:rPr>
                <w:rStyle w:val="Hyperlink"/>
              </w:rPr>
              <w:t>Table 1 - Age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_Toc503449538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2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39" w:history="1">
            <w:r w:rsidR="00D63E3F" w:rsidRPr="00A01D39">
              <w:rPr>
                <w:rStyle w:val="Hyperlink"/>
              </w:rPr>
              <w:t>Table 2 - Top 10 Countries of Birth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_Toc503449539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3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0" w:history="1">
            <w:r w:rsidR="00D63E3F" w:rsidRPr="00A01D39">
              <w:rPr>
                <w:rStyle w:val="Hyperlink"/>
              </w:rPr>
              <w:t>Table 3 - Top 10 Ethnicities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_Toc503449540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4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1" w:history="1">
            <w:r w:rsidR="00D63E3F" w:rsidRPr="00A01D39">
              <w:rPr>
                <w:rStyle w:val="Hyperlink"/>
              </w:rPr>
              <w:t>Table 4 - Gender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_Toc503449541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5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2" w:history="1">
            <w:r w:rsidR="00D63E3F" w:rsidRPr="00A01D39">
              <w:rPr>
                <w:rStyle w:val="Hyperlink"/>
              </w:rPr>
              <w:t>Table 5 - Top 10 Main Languages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_Toc503449542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6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3" w:history="1">
            <w:r w:rsidR="00D63E3F" w:rsidRPr="00A01D39">
              <w:rPr>
                <w:rStyle w:val="Hyperlink"/>
              </w:rPr>
              <w:t>Table 6 - Top 10 Local Government Areas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_Toc503449543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7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4" w:history="1">
            <w:r w:rsidR="00D63E3F" w:rsidRPr="00A01D39">
              <w:rPr>
                <w:rStyle w:val="Hyperlink"/>
              </w:rPr>
              <w:t>Table 7 - Top 10 Religions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_Toc503449544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8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5" w:history="1">
            <w:r w:rsidR="00D63E3F" w:rsidRPr="00A01D39">
              <w:rPr>
                <w:rStyle w:val="Hyperlink"/>
              </w:rPr>
              <w:t>Table 9 - State of Residence of Permanent Settlers (All Streams)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_Toc503449545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9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1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</w:rPr>
          </w:pPr>
          <w:hyperlink w:anchor="_Toc503449546" w:history="1">
            <w:r w:rsidR="00D63E3F" w:rsidRPr="00A01D39">
              <w:rPr>
                <w:rStyle w:val="Hyperlink"/>
              </w:rPr>
              <w:t>Additional Information</w:t>
            </w:r>
            <w:r w:rsidR="00D63E3F">
              <w:rPr>
                <w:webHidden/>
              </w:rPr>
              <w:tab/>
            </w:r>
            <w:r w:rsidR="00D63E3F">
              <w:rPr>
                <w:webHidden/>
              </w:rPr>
              <w:fldChar w:fldCharType="begin"/>
            </w:r>
            <w:r w:rsidR="00D63E3F">
              <w:rPr>
                <w:webHidden/>
              </w:rPr>
              <w:instrText xml:space="preserve"> PAGEREF _Toc503449546 \h </w:instrText>
            </w:r>
            <w:r w:rsidR="00D63E3F">
              <w:rPr>
                <w:webHidden/>
              </w:rPr>
            </w:r>
            <w:r w:rsidR="00D63E3F">
              <w:rPr>
                <w:webHidden/>
              </w:rPr>
              <w:fldChar w:fldCharType="separate"/>
            </w:r>
            <w:r w:rsidR="00D63E3F">
              <w:rPr>
                <w:webHidden/>
              </w:rPr>
              <w:t>10</w:t>
            </w:r>
            <w:r w:rsidR="00D63E3F">
              <w:rPr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47" w:history="1">
            <w:r w:rsidR="00D63E3F" w:rsidRPr="00A01D39">
              <w:rPr>
                <w:rStyle w:val="Hyperlink"/>
                <w:noProof/>
              </w:rPr>
              <w:t>Caveats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_Toc503449547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48" w:history="1">
            <w:r w:rsidR="00D63E3F" w:rsidRPr="00A01D39">
              <w:rPr>
                <w:rStyle w:val="Hyperlink"/>
                <w:noProof/>
              </w:rPr>
              <w:t>Data Capture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_Toc503449548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49" w:history="1">
            <w:r w:rsidR="00D63E3F" w:rsidRPr="00A01D39">
              <w:rPr>
                <w:rStyle w:val="Hyperlink"/>
                <w:noProof/>
              </w:rPr>
              <w:t>Data Limitations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_Toc503449549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50" w:history="1">
            <w:r w:rsidR="00D63E3F" w:rsidRPr="00A01D39">
              <w:rPr>
                <w:rStyle w:val="Hyperlink"/>
                <w:noProof/>
              </w:rPr>
              <w:t>Reporting Limitations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_Toc503449550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51" w:history="1">
            <w:r w:rsidR="00D63E3F" w:rsidRPr="00A01D39">
              <w:rPr>
                <w:rStyle w:val="Hyperlink"/>
                <w:noProof/>
              </w:rPr>
              <w:t>Report Usage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_Toc503449551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52" w:history="1">
            <w:r w:rsidR="00D63E3F" w:rsidRPr="00A01D39">
              <w:rPr>
                <w:rStyle w:val="Hyperlink"/>
                <w:noProof/>
              </w:rPr>
              <w:t>Further Data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_Toc503449552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10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D63E3F" w:rsidRDefault="007E090D">
          <w:pPr>
            <w:pStyle w:val="TOC3"/>
            <w:rPr>
              <w:noProof/>
              <w:color w:val="auto"/>
              <w:sz w:val="22"/>
            </w:rPr>
          </w:pPr>
          <w:hyperlink w:anchor="_Toc503449553" w:history="1">
            <w:r w:rsidR="00D63E3F" w:rsidRPr="00A01D39">
              <w:rPr>
                <w:rStyle w:val="Hyperlink"/>
                <w:noProof/>
              </w:rPr>
              <w:t>Referencing</w:t>
            </w:r>
            <w:r w:rsidR="00D63E3F">
              <w:rPr>
                <w:noProof/>
                <w:webHidden/>
              </w:rPr>
              <w:tab/>
            </w:r>
            <w:r w:rsidR="00D63E3F">
              <w:rPr>
                <w:noProof/>
                <w:webHidden/>
              </w:rPr>
              <w:fldChar w:fldCharType="begin"/>
            </w:r>
            <w:r w:rsidR="00D63E3F">
              <w:rPr>
                <w:noProof/>
                <w:webHidden/>
              </w:rPr>
              <w:instrText xml:space="preserve"> PAGEREF _Toc503449553 \h </w:instrText>
            </w:r>
            <w:r w:rsidR="00D63E3F">
              <w:rPr>
                <w:noProof/>
                <w:webHidden/>
              </w:rPr>
            </w:r>
            <w:r w:rsidR="00D63E3F">
              <w:rPr>
                <w:noProof/>
                <w:webHidden/>
              </w:rPr>
              <w:fldChar w:fldCharType="separate"/>
            </w:r>
            <w:r w:rsidR="00D63E3F">
              <w:rPr>
                <w:noProof/>
                <w:webHidden/>
              </w:rPr>
              <w:t>11</w:t>
            </w:r>
            <w:r w:rsidR="00D63E3F">
              <w:rPr>
                <w:noProof/>
                <w:webHidden/>
              </w:rPr>
              <w:fldChar w:fldCharType="end"/>
            </w:r>
          </w:hyperlink>
        </w:p>
        <w:p w:rsidR="00A54BF4" w:rsidRPr="00466197" w:rsidRDefault="00A54BF4">
          <w:r w:rsidRPr="00466197">
            <w:rPr>
              <w:b/>
              <w:bCs/>
              <w:noProof/>
            </w:rPr>
            <w:fldChar w:fldCharType="end"/>
          </w:r>
        </w:p>
      </w:sdtContent>
    </w:sdt>
    <w:p w:rsidR="00A54BF4" w:rsidRPr="00466197" w:rsidRDefault="00A54BF4">
      <w:pPr>
        <w:spacing w:before="0" w:after="0" w:line="240" w:lineRule="auto"/>
      </w:pPr>
      <w:r w:rsidRPr="00466197">
        <w:br w:type="page"/>
      </w:r>
    </w:p>
    <w:p w:rsidR="00466197" w:rsidRPr="002647E5" w:rsidRDefault="005B435C" w:rsidP="002647E5">
      <w:pPr>
        <w:pStyle w:val="Heading1"/>
        <w:ind w:left="0"/>
        <w:rPr>
          <w:sz w:val="26"/>
          <w:szCs w:val="26"/>
        </w:rPr>
      </w:pPr>
      <w:bookmarkStart w:id="9" w:name="_Toc503449538"/>
      <w:r w:rsidRPr="002647E5">
        <w:rPr>
          <w:sz w:val="26"/>
          <w:szCs w:val="26"/>
        </w:rPr>
        <w:lastRenderedPageBreak/>
        <w:t xml:space="preserve">Table 1 - </w:t>
      </w:r>
      <w:r w:rsidR="00466197" w:rsidRPr="002647E5">
        <w:rPr>
          <w:sz w:val="26"/>
          <w:szCs w:val="26"/>
        </w:rPr>
        <w:t>A</w:t>
      </w:r>
      <w:r w:rsidR="00DC4C1F" w:rsidRPr="002647E5">
        <w:rPr>
          <w:sz w:val="26"/>
          <w:szCs w:val="26"/>
        </w:rPr>
        <w:t>ge</w:t>
      </w:r>
      <w:r w:rsidR="00B70B0C" w:rsidRPr="002647E5">
        <w:rPr>
          <w:sz w:val="26"/>
          <w:szCs w:val="26"/>
        </w:rPr>
        <w:t xml:space="preserve"> of</w:t>
      </w:r>
      <w:r w:rsidR="00DC4C1F" w:rsidRPr="002647E5">
        <w:rPr>
          <w:sz w:val="26"/>
          <w:szCs w:val="26"/>
        </w:rPr>
        <w:t xml:space="preserve"> </w:t>
      </w:r>
      <w:bookmarkEnd w:id="8"/>
      <w:r w:rsidR="00AE562C" w:rsidRPr="002647E5">
        <w:rPr>
          <w:sz w:val="26"/>
          <w:szCs w:val="26"/>
        </w:rPr>
        <w:t>Permanent Settlers (All Streams)</w:t>
      </w:r>
      <w:bookmarkEnd w:id="9"/>
    </w:p>
    <w:p w:rsidR="00466197" w:rsidRDefault="00284E10" w:rsidP="00D63E3F">
      <w:pPr>
        <w:rPr>
          <w:b/>
        </w:rPr>
      </w:pPr>
      <w:r w:rsidRPr="00466197">
        <w:t>This ta</w:t>
      </w:r>
      <w:r w:rsidR="00061BCC" w:rsidRPr="00466197">
        <w:t>ble</w:t>
      </w:r>
      <w:r w:rsidR="007F3927" w:rsidRPr="00466197">
        <w:t xml:space="preserve"> covers the Settlement Date</w:t>
      </w:r>
      <w:r w:rsidR="00F671D8" w:rsidRPr="00466197">
        <w:rPr>
          <w:b/>
        </w:rPr>
        <w:t>*</w:t>
      </w:r>
      <w:r w:rsidR="00DD4C6D" w:rsidRPr="00466197">
        <w:t xml:space="preserve"> </w:t>
      </w:r>
      <w:r w:rsidR="00550119" w:rsidRPr="00466197">
        <w:t>range from</w:t>
      </w:r>
      <w:r w:rsidR="00550119" w:rsidRPr="00466197">
        <w:rPr>
          <w:b/>
        </w:rPr>
        <w:t xml:space="preserve"> </w:t>
      </w:r>
      <w:r w:rsidR="00E87310" w:rsidRPr="00466197">
        <w:rPr>
          <w:b/>
        </w:rPr>
        <w:t xml:space="preserve">1 </w:t>
      </w:r>
      <w:r w:rsidR="006B78BF" w:rsidRPr="00466197">
        <w:rPr>
          <w:b/>
        </w:rPr>
        <w:t>January 2017</w:t>
      </w:r>
      <w:r w:rsidR="00E87310" w:rsidRPr="00466197">
        <w:rPr>
          <w:b/>
        </w:rPr>
        <w:t xml:space="preserve"> </w:t>
      </w:r>
      <w:r w:rsidR="00E87310" w:rsidRPr="00466197">
        <w:t>to</w:t>
      </w:r>
      <w:r w:rsidR="00E87310" w:rsidRPr="00466197">
        <w:rPr>
          <w:b/>
        </w:rPr>
        <w:t xml:space="preserve"> 3</w:t>
      </w:r>
      <w:r w:rsidR="00C13747">
        <w:rPr>
          <w:b/>
        </w:rPr>
        <w:t xml:space="preserve">1 December </w:t>
      </w:r>
      <w:r w:rsidR="00E87310" w:rsidRPr="00466197">
        <w:rPr>
          <w:b/>
        </w:rPr>
        <w:t>2017</w:t>
      </w:r>
      <w:r w:rsidR="000F2AA6" w:rsidRPr="00466197">
        <w:rPr>
          <w:b/>
        </w:rPr>
        <w:t>.</w:t>
      </w:r>
    </w:p>
    <w:p w:rsidR="008876A4" w:rsidRPr="00466197" w:rsidRDefault="004E4D8E" w:rsidP="00D63E3F">
      <w:r w:rsidRPr="00466197">
        <w:t>You should note and take into account the matters identified as caveats to this data (refer to separate page).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Age by Migration Stream Table"/>
        <w:tblDescription w:val="A table showing settlers by Age by Migration Stream who arrived  from 4 April 2015 to 4 April 2016"/>
      </w:tblPr>
      <w:tblGrid>
        <w:gridCol w:w="1764"/>
        <w:gridCol w:w="1775"/>
        <w:gridCol w:w="1296"/>
        <w:gridCol w:w="1418"/>
        <w:gridCol w:w="1701"/>
        <w:gridCol w:w="1671"/>
      </w:tblGrid>
      <w:tr w:rsidR="006F6BEA" w:rsidRPr="00466197" w:rsidTr="00466197">
        <w:trPr>
          <w:trHeight w:val="475"/>
          <w:jc w:val="center"/>
        </w:trPr>
        <w:tc>
          <w:tcPr>
            <w:tcW w:w="176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6F6BEA" w:rsidRPr="00466197" w:rsidRDefault="006F6BEA" w:rsidP="00550119">
            <w:pPr>
              <w:spacing w:before="0" w:after="0" w:line="240" w:lineRule="auto"/>
              <w:ind w:left="490" w:hanging="456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Age</w:t>
            </w:r>
          </w:p>
        </w:tc>
        <w:tc>
          <w:tcPr>
            <w:tcW w:w="4489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6F6BEA" w:rsidRPr="00466197" w:rsidRDefault="006F6BEA" w:rsidP="00E435A1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6F6BEA" w:rsidRPr="00466197" w:rsidRDefault="006F6BEA" w:rsidP="000554C4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1671" w:type="dxa"/>
            <w:vMerge w:val="restart"/>
            <w:shd w:val="clear" w:color="auto" w:fill="F2F2F2" w:themeFill="background1" w:themeFillShade="F2"/>
            <w:vAlign w:val="center"/>
          </w:tcPr>
          <w:p w:rsidR="006F6BEA" w:rsidRPr="00466197" w:rsidRDefault="006F6BEA" w:rsidP="00127334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 xml:space="preserve">% </w:t>
            </w:r>
            <w:r w:rsidR="00127334" w:rsidRPr="00466197">
              <w:rPr>
                <w:rFonts w:cstheme="minorHAnsi"/>
                <w:bCs/>
              </w:rPr>
              <w:t>of Total</w:t>
            </w:r>
          </w:p>
        </w:tc>
      </w:tr>
      <w:tr w:rsidR="006F6BEA" w:rsidRPr="00466197" w:rsidTr="00A8206C">
        <w:trPr>
          <w:trHeight w:val="315"/>
          <w:jc w:val="center"/>
        </w:trPr>
        <w:tc>
          <w:tcPr>
            <w:tcW w:w="1764" w:type="dxa"/>
            <w:vMerge/>
            <w:shd w:val="clear" w:color="auto" w:fill="auto"/>
            <w:vAlign w:val="center"/>
            <w:hideMark/>
          </w:tcPr>
          <w:p w:rsidR="006F6BEA" w:rsidRPr="00466197" w:rsidRDefault="006F6BEA" w:rsidP="000554C4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75" w:type="dxa"/>
            <w:shd w:val="clear" w:color="auto" w:fill="F2F2F2" w:themeFill="background1" w:themeFillShade="F2"/>
            <w:noWrap/>
            <w:vAlign w:val="bottom"/>
          </w:tcPr>
          <w:p w:rsidR="006F6BEA" w:rsidRPr="00466197" w:rsidRDefault="006F6BEA" w:rsidP="00A8206C">
            <w:pPr>
              <w:jc w:val="center"/>
              <w:rPr>
                <w:rFonts w:cstheme="minorHAnsi"/>
              </w:rPr>
            </w:pPr>
            <w:r w:rsidRPr="00466197">
              <w:rPr>
                <w:rFonts w:cstheme="minorHAnsi"/>
              </w:rPr>
              <w:t>Humanitarian</w:t>
            </w:r>
            <w:r w:rsidR="00A8206C">
              <w:rPr>
                <w:rFonts w:cstheme="minorHAnsi"/>
              </w:rPr>
              <w:t xml:space="preserve"> </w:t>
            </w:r>
            <w:r w:rsidR="00A8206C" w:rsidRPr="00A8206C">
              <w:rPr>
                <w:rFonts w:cstheme="minorHAnsi"/>
                <w:sz w:val="18"/>
                <w:szCs w:val="18"/>
              </w:rPr>
              <w:t>a)</w:t>
            </w:r>
          </w:p>
        </w:tc>
        <w:tc>
          <w:tcPr>
            <w:tcW w:w="1296" w:type="dxa"/>
            <w:shd w:val="clear" w:color="auto" w:fill="F2F2F2" w:themeFill="background1" w:themeFillShade="F2"/>
            <w:noWrap/>
            <w:vAlign w:val="bottom"/>
          </w:tcPr>
          <w:p w:rsidR="006F6BEA" w:rsidRPr="00466197" w:rsidRDefault="006F6BEA" w:rsidP="000214CF">
            <w:pPr>
              <w:jc w:val="center"/>
              <w:rPr>
                <w:rFonts w:cstheme="minorHAnsi"/>
              </w:rPr>
            </w:pPr>
            <w:r w:rsidRPr="00466197">
              <w:rPr>
                <w:rFonts w:cstheme="minorHAnsi"/>
              </w:rPr>
              <w:t>Family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6F6BEA" w:rsidRPr="00466197" w:rsidRDefault="006F6BEA" w:rsidP="000214CF">
            <w:pPr>
              <w:jc w:val="center"/>
              <w:rPr>
                <w:rFonts w:cstheme="minorHAnsi"/>
              </w:rPr>
            </w:pPr>
            <w:r w:rsidRPr="00466197">
              <w:rPr>
                <w:rFonts w:cstheme="minorHAnsi"/>
              </w:rPr>
              <w:t>Skilled</w:t>
            </w: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6F6BEA" w:rsidRPr="00466197" w:rsidRDefault="006F6BEA" w:rsidP="000554C4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671" w:type="dxa"/>
            <w:vMerge/>
          </w:tcPr>
          <w:p w:rsidR="006F6BEA" w:rsidRPr="00466197" w:rsidRDefault="006F6BEA" w:rsidP="000554C4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C13747" w:rsidRPr="00466197" w:rsidTr="00A8206C">
        <w:trPr>
          <w:trHeight w:val="315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00-05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1,712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2,772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15,302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19,786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7.7%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06-11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2,392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2,670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9,742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14,804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5.8%</w:t>
            </w:r>
          </w:p>
        </w:tc>
      </w:tr>
      <w:tr w:rsidR="00C13747" w:rsidRPr="00466197" w:rsidTr="00A8206C">
        <w:trPr>
          <w:trHeight w:val="315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12-15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1,359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2,057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3,476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6,892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2.7%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16-17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640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1,131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1,260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3,031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1.2%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18-24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2,007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8,583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14,486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25,076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9.7%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25-34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2,868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42,345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77,473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122,687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47.7%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35-44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2,343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13,916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24,783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41,042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16.0%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45-54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1,574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5,659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5,419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12,652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4.9%</w:t>
            </w:r>
          </w:p>
        </w:tc>
      </w:tr>
      <w:tr w:rsidR="00C13747" w:rsidRPr="00466197" w:rsidTr="00A8206C">
        <w:trPr>
          <w:trHeight w:val="300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55-64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1,028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5,156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806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6,990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2.7%</w:t>
            </w:r>
          </w:p>
        </w:tc>
      </w:tr>
      <w:tr w:rsidR="00C13747" w:rsidRPr="00466197" w:rsidTr="00A8206C">
        <w:trPr>
          <w:trHeight w:val="315"/>
          <w:jc w:val="center"/>
        </w:trPr>
        <w:tc>
          <w:tcPr>
            <w:tcW w:w="1764" w:type="dxa"/>
            <w:shd w:val="clear" w:color="auto" w:fill="auto"/>
            <w:noWrap/>
            <w:vAlign w:val="bottom"/>
            <w:hideMark/>
          </w:tcPr>
          <w:p w:rsidR="00C13747" w:rsidRPr="00466197" w:rsidRDefault="00C13747" w:rsidP="004E2886">
            <w:pPr>
              <w:spacing w:before="0"/>
              <w:rPr>
                <w:rFonts w:cstheme="minorHAnsi"/>
              </w:rPr>
            </w:pPr>
            <w:r w:rsidRPr="00466197">
              <w:rPr>
                <w:rFonts w:cstheme="minorHAnsi"/>
              </w:rPr>
              <w:t>65+</w:t>
            </w:r>
          </w:p>
        </w:tc>
        <w:tc>
          <w:tcPr>
            <w:tcW w:w="1775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834</w:t>
            </w:r>
          </w:p>
        </w:tc>
        <w:tc>
          <w:tcPr>
            <w:tcW w:w="1296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3,274</w:t>
            </w:r>
          </w:p>
        </w:tc>
        <w:tc>
          <w:tcPr>
            <w:tcW w:w="1418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136</w:t>
            </w:r>
          </w:p>
        </w:tc>
        <w:tc>
          <w:tcPr>
            <w:tcW w:w="1701" w:type="dxa"/>
            <w:shd w:val="clear" w:color="auto" w:fill="auto"/>
            <w:noWrap/>
          </w:tcPr>
          <w:p w:rsidR="00C13747" w:rsidRPr="00C13747" w:rsidRDefault="00C13747" w:rsidP="00C13747">
            <w:pPr>
              <w:jc w:val="right"/>
            </w:pPr>
            <w:r w:rsidRPr="00C13747">
              <w:t>4,244</w:t>
            </w:r>
          </w:p>
        </w:tc>
        <w:tc>
          <w:tcPr>
            <w:tcW w:w="1671" w:type="dxa"/>
          </w:tcPr>
          <w:p w:rsidR="00C13747" w:rsidRPr="00C13747" w:rsidRDefault="00C13747" w:rsidP="00C13747">
            <w:pPr>
              <w:jc w:val="right"/>
            </w:pPr>
            <w:r w:rsidRPr="00C13747">
              <w:t>1.7%</w:t>
            </w:r>
          </w:p>
        </w:tc>
      </w:tr>
      <w:tr w:rsidR="00C13747" w:rsidRPr="00466197" w:rsidTr="00A8206C">
        <w:trPr>
          <w:trHeight w:val="315"/>
          <w:jc w:val="center"/>
        </w:trPr>
        <w:tc>
          <w:tcPr>
            <w:tcW w:w="1764" w:type="dxa"/>
            <w:shd w:val="clear" w:color="auto" w:fill="F2F2F2" w:themeFill="background1" w:themeFillShade="F2"/>
            <w:noWrap/>
            <w:vAlign w:val="bottom"/>
            <w:hideMark/>
          </w:tcPr>
          <w:p w:rsidR="00C13747" w:rsidRPr="00466197" w:rsidRDefault="00C13747" w:rsidP="00C13747">
            <w:pPr>
              <w:spacing w:before="0" w:line="240" w:lineRule="auto"/>
              <w:rPr>
                <w:rFonts w:cstheme="minorHAnsi"/>
                <w:b/>
                <w:bCs/>
              </w:rPr>
            </w:pPr>
            <w:r w:rsidRPr="00466197">
              <w:rPr>
                <w:rFonts w:cstheme="minorHAnsi"/>
                <w:b/>
                <w:bCs/>
              </w:rPr>
              <w:t>Grand Total</w:t>
            </w:r>
          </w:p>
        </w:tc>
        <w:tc>
          <w:tcPr>
            <w:tcW w:w="1775" w:type="dxa"/>
            <w:shd w:val="clear" w:color="auto" w:fill="F2F2F2" w:themeFill="background1" w:themeFillShade="F2"/>
            <w:noWrap/>
          </w:tcPr>
          <w:p w:rsidR="00C13747" w:rsidRPr="00C13747" w:rsidRDefault="00C13747" w:rsidP="00C13747">
            <w:pPr>
              <w:jc w:val="right"/>
              <w:rPr>
                <w:b/>
              </w:rPr>
            </w:pPr>
            <w:r w:rsidRPr="00C13747">
              <w:rPr>
                <w:b/>
              </w:rPr>
              <w:t>16,757</w:t>
            </w:r>
          </w:p>
        </w:tc>
        <w:tc>
          <w:tcPr>
            <w:tcW w:w="1296" w:type="dxa"/>
            <w:shd w:val="clear" w:color="auto" w:fill="F2F2F2" w:themeFill="background1" w:themeFillShade="F2"/>
            <w:noWrap/>
          </w:tcPr>
          <w:p w:rsidR="00C13747" w:rsidRPr="00C13747" w:rsidRDefault="00C13747" w:rsidP="00C13747">
            <w:pPr>
              <w:jc w:val="right"/>
              <w:rPr>
                <w:b/>
              </w:rPr>
            </w:pPr>
            <w:r w:rsidRPr="00C13747">
              <w:rPr>
                <w:b/>
              </w:rPr>
              <w:t>87,563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</w:tcPr>
          <w:p w:rsidR="00C13747" w:rsidRPr="00C13747" w:rsidRDefault="00C13747" w:rsidP="00C13747">
            <w:pPr>
              <w:jc w:val="right"/>
              <w:rPr>
                <w:b/>
              </w:rPr>
            </w:pPr>
            <w:r w:rsidRPr="00C13747">
              <w:rPr>
                <w:b/>
              </w:rPr>
              <w:t>152,883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</w:tcPr>
          <w:p w:rsidR="00C13747" w:rsidRPr="00C13747" w:rsidRDefault="00C13747" w:rsidP="00C13747">
            <w:pPr>
              <w:jc w:val="right"/>
              <w:rPr>
                <w:b/>
              </w:rPr>
            </w:pPr>
            <w:r w:rsidRPr="00C13747">
              <w:rPr>
                <w:b/>
              </w:rPr>
              <w:t>257,204</w:t>
            </w:r>
          </w:p>
        </w:tc>
        <w:tc>
          <w:tcPr>
            <w:tcW w:w="1671" w:type="dxa"/>
            <w:shd w:val="clear" w:color="auto" w:fill="F2F2F2" w:themeFill="background1" w:themeFillShade="F2"/>
          </w:tcPr>
          <w:p w:rsidR="00C13747" w:rsidRPr="00C13747" w:rsidRDefault="00C13747" w:rsidP="00C13747">
            <w:pPr>
              <w:jc w:val="right"/>
              <w:rPr>
                <w:b/>
              </w:rPr>
            </w:pPr>
            <w:r w:rsidRPr="00C13747">
              <w:rPr>
                <w:b/>
              </w:rPr>
              <w:t>100.0%</w:t>
            </w:r>
          </w:p>
        </w:tc>
      </w:tr>
    </w:tbl>
    <w:p w:rsidR="00A8206C" w:rsidRPr="002647E5" w:rsidRDefault="00A8206C" w:rsidP="00A8206C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2647E5">
        <w:rPr>
          <w:sz w:val="22"/>
          <w:szCs w:val="22"/>
        </w:rPr>
        <w:t>– Humanitarian Migration stream comprises the below Visa-Subclasses:</w:t>
      </w:r>
    </w:p>
    <w:p w:rsidR="00A8206C" w:rsidRPr="002647E5" w:rsidRDefault="00A8206C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A8206C" w:rsidRPr="002647E5" w:rsidRDefault="00A8206C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A8206C" w:rsidRPr="002647E5" w:rsidRDefault="00A8206C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A8206C" w:rsidRPr="002647E5" w:rsidRDefault="00A8206C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A8206C" w:rsidRPr="002647E5" w:rsidRDefault="002647E5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2647E5" w:rsidRPr="002647E5" w:rsidRDefault="002647E5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2647E5" w:rsidRPr="002647E5" w:rsidRDefault="002647E5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2647E5" w:rsidRPr="002647E5" w:rsidRDefault="002647E5" w:rsidP="00A8206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A54BF4" w:rsidRPr="002647E5" w:rsidRDefault="00FB7644" w:rsidP="002647E5">
      <w:pPr>
        <w:pStyle w:val="Heading1"/>
        <w:ind w:left="0"/>
        <w:rPr>
          <w:sz w:val="24"/>
        </w:rPr>
      </w:pPr>
      <w:r w:rsidRPr="00466197">
        <w:br w:type="page"/>
      </w:r>
      <w:bookmarkStart w:id="10" w:name="_Toc503449539"/>
      <w:r w:rsidR="005B435C" w:rsidRPr="002647E5">
        <w:rPr>
          <w:sz w:val="24"/>
        </w:rPr>
        <w:lastRenderedPageBreak/>
        <w:t xml:space="preserve">Table 2 - </w:t>
      </w:r>
      <w:r w:rsidR="00A54BF4" w:rsidRPr="002647E5">
        <w:rPr>
          <w:sz w:val="24"/>
        </w:rPr>
        <w:t>Top 10 Countries of Birth of Permanent Settlers (All Streams)</w:t>
      </w:r>
      <w:bookmarkEnd w:id="10"/>
    </w:p>
    <w:p w:rsidR="00A54BF4" w:rsidRPr="00466197" w:rsidRDefault="00A54BF4" w:rsidP="002647E5">
      <w:pPr>
        <w:spacing w:before="240" w:line="240" w:lineRule="auto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F671D8" w:rsidRPr="00466197">
        <w:rPr>
          <w:rFonts w:cstheme="minorHAnsi"/>
          <w:b/>
        </w:rPr>
        <w:t>*</w:t>
      </w:r>
      <w:r w:rsidRPr="00466197">
        <w:rPr>
          <w:rFonts w:cstheme="minorHAnsi"/>
        </w:rPr>
        <w:t xml:space="preserve"> 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A54BF4" w:rsidRPr="00466197" w:rsidRDefault="00A54BF4" w:rsidP="002647E5">
      <w:pPr>
        <w:spacing w:line="240" w:lineRule="auto"/>
        <w:rPr>
          <w:rFonts w:cstheme="minorHAnsi"/>
        </w:rPr>
      </w:pPr>
      <w:r w:rsidRPr="00466197">
        <w:rPr>
          <w:rFonts w:cstheme="minorHAnsi"/>
        </w:rPr>
        <w:t xml:space="preserve">You should note and take into account the matters identified as caveats to this data (refer to separate page). </w:t>
      </w:r>
    </w:p>
    <w:p w:rsidR="00A54BF4" w:rsidRPr="00466197" w:rsidRDefault="00A54BF4" w:rsidP="00A54BF4">
      <w:pPr>
        <w:spacing w:line="240" w:lineRule="auto"/>
        <w:ind w:left="567"/>
      </w:pPr>
    </w:p>
    <w:tbl>
      <w:tblPr>
        <w:tblW w:w="100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Countries of Birth by Migration Stream"/>
        <w:tblDescription w:val="A table showing settlers Top 25 Countries of Birth by Migration Stream who arrived  from 4 April 2015 to 4 April 2016"/>
      </w:tblPr>
      <w:tblGrid>
        <w:gridCol w:w="2127"/>
        <w:gridCol w:w="1837"/>
        <w:gridCol w:w="1291"/>
        <w:gridCol w:w="1452"/>
        <w:gridCol w:w="1701"/>
        <w:gridCol w:w="1595"/>
      </w:tblGrid>
      <w:tr w:rsidR="00A54BF4" w:rsidRPr="00466197" w:rsidTr="00651592">
        <w:trPr>
          <w:trHeight w:val="484"/>
          <w:jc w:val="center"/>
        </w:trPr>
        <w:tc>
          <w:tcPr>
            <w:tcW w:w="212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A54BF4" w:rsidRPr="00466197" w:rsidRDefault="00A54BF4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Country of Birth</w:t>
            </w:r>
            <w:r w:rsidR="0027177F" w:rsidRPr="00466197">
              <w:rPr>
                <w:rFonts w:cstheme="minorHAnsi"/>
                <w:b/>
                <w:bCs/>
              </w:rPr>
              <w:t>^</w:t>
            </w:r>
          </w:p>
        </w:tc>
        <w:tc>
          <w:tcPr>
            <w:tcW w:w="4580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A54BF4" w:rsidRPr="00466197" w:rsidRDefault="00A54BF4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A54BF4" w:rsidRPr="00466197" w:rsidRDefault="00A54BF4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 xml:space="preserve">Grand </w:t>
            </w:r>
            <w:r w:rsidRPr="00466197">
              <w:rPr>
                <w:rFonts w:cstheme="minorHAnsi"/>
                <w:bCs/>
              </w:rPr>
              <w:br/>
              <w:t>Total</w:t>
            </w:r>
          </w:p>
        </w:tc>
        <w:tc>
          <w:tcPr>
            <w:tcW w:w="1595" w:type="dxa"/>
            <w:vMerge w:val="restart"/>
            <w:shd w:val="clear" w:color="auto" w:fill="F2F2F2" w:themeFill="background1" w:themeFillShade="F2"/>
            <w:vAlign w:val="center"/>
          </w:tcPr>
          <w:p w:rsidR="00A54BF4" w:rsidRPr="00466197" w:rsidRDefault="00A54BF4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A54BF4" w:rsidRPr="00466197" w:rsidTr="002647E5">
        <w:trPr>
          <w:trHeight w:val="315"/>
          <w:jc w:val="center"/>
        </w:trPr>
        <w:tc>
          <w:tcPr>
            <w:tcW w:w="2127" w:type="dxa"/>
            <w:vMerge/>
            <w:vAlign w:val="center"/>
            <w:hideMark/>
          </w:tcPr>
          <w:p w:rsidR="00A54BF4" w:rsidRPr="00466197" w:rsidRDefault="00A54BF4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837" w:type="dxa"/>
            <w:shd w:val="clear" w:color="auto" w:fill="F2F2F2" w:themeFill="background1" w:themeFillShade="F2"/>
            <w:noWrap/>
            <w:vAlign w:val="bottom"/>
            <w:hideMark/>
          </w:tcPr>
          <w:p w:rsidR="00A54BF4" w:rsidRPr="00651592" w:rsidRDefault="00A54BF4" w:rsidP="00C35BAA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Humanitarian</w:t>
            </w:r>
            <w:r w:rsidR="002647E5">
              <w:rPr>
                <w:rFonts w:cstheme="minorHAnsi"/>
              </w:rPr>
              <w:t xml:space="preserve"> </w:t>
            </w:r>
            <w:r w:rsidR="002647E5" w:rsidRPr="002647E5">
              <w:rPr>
                <w:rFonts w:cstheme="minorHAnsi"/>
                <w:sz w:val="18"/>
                <w:szCs w:val="18"/>
              </w:rPr>
              <w:t>a)</w:t>
            </w:r>
          </w:p>
        </w:tc>
        <w:tc>
          <w:tcPr>
            <w:tcW w:w="1291" w:type="dxa"/>
            <w:shd w:val="clear" w:color="auto" w:fill="F2F2F2" w:themeFill="background1" w:themeFillShade="F2"/>
            <w:noWrap/>
            <w:vAlign w:val="bottom"/>
            <w:hideMark/>
          </w:tcPr>
          <w:p w:rsidR="00A54BF4" w:rsidRPr="00651592" w:rsidRDefault="00A54BF4" w:rsidP="00C35BAA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Family</w:t>
            </w:r>
          </w:p>
        </w:tc>
        <w:tc>
          <w:tcPr>
            <w:tcW w:w="1452" w:type="dxa"/>
            <w:shd w:val="clear" w:color="auto" w:fill="F2F2F2" w:themeFill="background1" w:themeFillShade="F2"/>
            <w:noWrap/>
            <w:vAlign w:val="bottom"/>
            <w:hideMark/>
          </w:tcPr>
          <w:p w:rsidR="00A54BF4" w:rsidRPr="00651592" w:rsidRDefault="00A54BF4" w:rsidP="00C35BAA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Skilled</w:t>
            </w:r>
          </w:p>
        </w:tc>
        <w:tc>
          <w:tcPr>
            <w:tcW w:w="1701" w:type="dxa"/>
            <w:vMerge/>
            <w:vAlign w:val="center"/>
            <w:hideMark/>
          </w:tcPr>
          <w:p w:rsidR="00A54BF4" w:rsidRPr="00466197" w:rsidRDefault="00A54BF4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95" w:type="dxa"/>
            <w:vMerge/>
            <w:vAlign w:val="center"/>
          </w:tcPr>
          <w:p w:rsidR="00A54BF4" w:rsidRPr="00466197" w:rsidRDefault="00A54BF4" w:rsidP="00C35BAA">
            <w:pPr>
              <w:spacing w:before="0"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India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99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9,221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39,010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48,330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18.8%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China, Peoples Republic Of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83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12,776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23,815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36,674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14.3%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Philippines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>
              <w:t>0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6,176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8,290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14,469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5.6%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United Kingdom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>
              <w:t>0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4,985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7,971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12,959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5.0%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Pakistan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409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1,862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7,065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9,336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3.6%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Vietnam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>
              <w:t>0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5,577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3,147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8,727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3.4%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Nepal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285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1,076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6,963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8,324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3.2%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Iraq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5,528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966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159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6,653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2.6%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D16C4" w:rsidRDefault="00AC53C6" w:rsidP="00AC53C6">
            <w:r w:rsidRPr="00CD16C4">
              <w:t>Australia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186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128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5,447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BF22E4" w:rsidRDefault="00AC53C6" w:rsidP="00AC53C6">
            <w:pPr>
              <w:jc w:val="right"/>
            </w:pPr>
            <w:r w:rsidRPr="00BF22E4">
              <w:t>5,761</w:t>
            </w:r>
          </w:p>
        </w:tc>
        <w:tc>
          <w:tcPr>
            <w:tcW w:w="1595" w:type="dxa"/>
          </w:tcPr>
          <w:p w:rsidR="00AC53C6" w:rsidRPr="00637A36" w:rsidRDefault="00AC53C6" w:rsidP="00AC53C6">
            <w:pPr>
              <w:jc w:val="right"/>
            </w:pPr>
            <w:r w:rsidRPr="00637A36">
              <w:t>2.2%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Default="00AC53C6" w:rsidP="00AC53C6">
            <w:r w:rsidRPr="00CD16C4">
              <w:t>Malaysia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152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5E18D5" w:rsidRDefault="00AC53C6" w:rsidP="00AC53C6">
            <w:pPr>
              <w:jc w:val="right"/>
            </w:pPr>
            <w:r w:rsidRPr="005E18D5">
              <w:t>1,558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Default="00AC53C6" w:rsidP="00AC53C6">
            <w:pPr>
              <w:jc w:val="right"/>
            </w:pPr>
            <w:r w:rsidRPr="005E18D5">
              <w:t>3,155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Default="00AC53C6" w:rsidP="00AC53C6">
            <w:pPr>
              <w:jc w:val="right"/>
            </w:pPr>
            <w:r w:rsidRPr="00BF22E4">
              <w:t>4,865</w:t>
            </w:r>
          </w:p>
        </w:tc>
        <w:tc>
          <w:tcPr>
            <w:tcW w:w="1595" w:type="dxa"/>
          </w:tcPr>
          <w:p w:rsidR="00AC53C6" w:rsidRDefault="00AC53C6" w:rsidP="00AC53C6">
            <w:pPr>
              <w:jc w:val="right"/>
            </w:pPr>
            <w:r w:rsidRPr="00637A36">
              <w:t>1.9%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auto"/>
            <w:noWrap/>
          </w:tcPr>
          <w:p w:rsidR="00AC53C6" w:rsidRPr="00C13747" w:rsidRDefault="00AC53C6" w:rsidP="00AC53C6">
            <w:r>
              <w:t>Others</w:t>
            </w:r>
          </w:p>
        </w:tc>
        <w:tc>
          <w:tcPr>
            <w:tcW w:w="1837" w:type="dxa"/>
            <w:shd w:val="clear" w:color="auto" w:fill="auto"/>
            <w:noWrap/>
          </w:tcPr>
          <w:p w:rsidR="00AC53C6" w:rsidRPr="007F3E66" w:rsidRDefault="00AC53C6" w:rsidP="00AC53C6">
            <w:pPr>
              <w:jc w:val="right"/>
            </w:pPr>
            <w:r w:rsidRPr="007F3E66">
              <w:t>10,006</w:t>
            </w:r>
          </w:p>
        </w:tc>
        <w:tc>
          <w:tcPr>
            <w:tcW w:w="1291" w:type="dxa"/>
            <w:shd w:val="clear" w:color="auto" w:fill="auto"/>
            <w:noWrap/>
          </w:tcPr>
          <w:p w:rsidR="00AC53C6" w:rsidRPr="007F3E66" w:rsidRDefault="00AC53C6" w:rsidP="00AC53C6">
            <w:pPr>
              <w:jc w:val="right"/>
            </w:pPr>
            <w:r w:rsidRPr="007F3E66">
              <w:t>43,238</w:t>
            </w:r>
          </w:p>
        </w:tc>
        <w:tc>
          <w:tcPr>
            <w:tcW w:w="1452" w:type="dxa"/>
            <w:shd w:val="clear" w:color="auto" w:fill="auto"/>
            <w:noWrap/>
          </w:tcPr>
          <w:p w:rsidR="00AC53C6" w:rsidRDefault="00AC53C6" w:rsidP="00AC53C6">
            <w:pPr>
              <w:jc w:val="right"/>
            </w:pPr>
            <w:r w:rsidRPr="007F3E66">
              <w:t>47,861</w:t>
            </w:r>
          </w:p>
        </w:tc>
        <w:tc>
          <w:tcPr>
            <w:tcW w:w="1701" w:type="dxa"/>
            <w:shd w:val="clear" w:color="auto" w:fill="auto"/>
            <w:noWrap/>
          </w:tcPr>
          <w:p w:rsidR="00AC53C6" w:rsidRPr="00A07A1A" w:rsidRDefault="00AC53C6" w:rsidP="00AC53C6">
            <w:pPr>
              <w:jc w:val="right"/>
            </w:pPr>
            <w:r w:rsidRPr="00AC53C6">
              <w:t>101,106</w:t>
            </w:r>
          </w:p>
        </w:tc>
        <w:tc>
          <w:tcPr>
            <w:tcW w:w="1595" w:type="dxa"/>
          </w:tcPr>
          <w:p w:rsidR="00AC53C6" w:rsidRDefault="00AC53C6" w:rsidP="00AC53C6">
            <w:pPr>
              <w:jc w:val="right"/>
            </w:pPr>
            <w:r>
              <w:t>39.3%</w:t>
            </w:r>
          </w:p>
        </w:tc>
      </w:tr>
      <w:tr w:rsidR="00AC53C6" w:rsidRPr="00466197" w:rsidTr="002647E5">
        <w:trPr>
          <w:trHeight w:val="300"/>
          <w:jc w:val="center"/>
        </w:trPr>
        <w:tc>
          <w:tcPr>
            <w:tcW w:w="2127" w:type="dxa"/>
            <w:shd w:val="clear" w:color="auto" w:fill="F2F2F2" w:themeFill="background1" w:themeFillShade="F2"/>
            <w:noWrap/>
            <w:vAlign w:val="bottom"/>
          </w:tcPr>
          <w:p w:rsidR="00AC53C6" w:rsidRPr="00466197" w:rsidRDefault="00AC53C6" w:rsidP="00AC53C6">
            <w:pPr>
              <w:rPr>
                <w:rFonts w:cstheme="minorHAnsi"/>
                <w:b/>
              </w:rPr>
            </w:pPr>
            <w:r w:rsidRPr="00466197">
              <w:rPr>
                <w:rFonts w:cstheme="minorHAnsi"/>
                <w:b/>
              </w:rPr>
              <w:t>Grand Total</w:t>
            </w:r>
          </w:p>
        </w:tc>
        <w:tc>
          <w:tcPr>
            <w:tcW w:w="1837" w:type="dxa"/>
            <w:shd w:val="clear" w:color="auto" w:fill="F2F2F2" w:themeFill="background1" w:themeFillShade="F2"/>
            <w:noWrap/>
          </w:tcPr>
          <w:p w:rsidR="00AC53C6" w:rsidRPr="00AC53C6" w:rsidRDefault="00AC53C6" w:rsidP="00AC53C6">
            <w:pPr>
              <w:jc w:val="right"/>
              <w:rPr>
                <w:b/>
              </w:rPr>
            </w:pPr>
            <w:r w:rsidRPr="00AC53C6">
              <w:rPr>
                <w:b/>
              </w:rPr>
              <w:t>16,757</w:t>
            </w:r>
          </w:p>
        </w:tc>
        <w:tc>
          <w:tcPr>
            <w:tcW w:w="1291" w:type="dxa"/>
            <w:shd w:val="clear" w:color="auto" w:fill="F2F2F2" w:themeFill="background1" w:themeFillShade="F2"/>
            <w:noWrap/>
          </w:tcPr>
          <w:p w:rsidR="00AC53C6" w:rsidRPr="00AC53C6" w:rsidRDefault="00AC53C6" w:rsidP="00AC53C6">
            <w:pPr>
              <w:jc w:val="right"/>
              <w:rPr>
                <w:b/>
              </w:rPr>
            </w:pPr>
            <w:r w:rsidRPr="00AC53C6">
              <w:rPr>
                <w:b/>
              </w:rPr>
              <w:t>87,563</w:t>
            </w:r>
          </w:p>
        </w:tc>
        <w:tc>
          <w:tcPr>
            <w:tcW w:w="1452" w:type="dxa"/>
            <w:shd w:val="clear" w:color="auto" w:fill="F2F2F2" w:themeFill="background1" w:themeFillShade="F2"/>
            <w:noWrap/>
          </w:tcPr>
          <w:p w:rsidR="00AC53C6" w:rsidRPr="00AC53C6" w:rsidRDefault="00AC53C6" w:rsidP="00AC53C6">
            <w:pPr>
              <w:jc w:val="right"/>
              <w:rPr>
                <w:b/>
              </w:rPr>
            </w:pPr>
            <w:r w:rsidRPr="00AC53C6">
              <w:rPr>
                <w:b/>
              </w:rPr>
              <w:t>152,883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AC53C6" w:rsidRPr="00651592" w:rsidRDefault="00AC53C6" w:rsidP="00AC53C6">
            <w:pPr>
              <w:jc w:val="right"/>
              <w:rPr>
                <w:b/>
                <w:bCs/>
                <w:szCs w:val="22"/>
              </w:rPr>
            </w:pPr>
            <w:r w:rsidRPr="00AC53C6">
              <w:rPr>
                <w:b/>
                <w:bCs/>
                <w:szCs w:val="22"/>
              </w:rPr>
              <w:t>257,204</w:t>
            </w:r>
          </w:p>
        </w:tc>
        <w:tc>
          <w:tcPr>
            <w:tcW w:w="1595" w:type="dxa"/>
            <w:shd w:val="clear" w:color="auto" w:fill="F2F2F2" w:themeFill="background1" w:themeFillShade="F2"/>
          </w:tcPr>
          <w:p w:rsidR="00AC53C6" w:rsidRPr="00E6137D" w:rsidRDefault="00AC53C6" w:rsidP="00AC53C6">
            <w:pPr>
              <w:jc w:val="right"/>
              <w:rPr>
                <w:rFonts w:cstheme="minorHAnsi"/>
                <w:b/>
              </w:rPr>
            </w:pPr>
            <w:r w:rsidRPr="00E6137D">
              <w:rPr>
                <w:rFonts w:cstheme="minorHAnsi"/>
                <w:b/>
              </w:rPr>
              <w:t>100%</w:t>
            </w:r>
          </w:p>
        </w:tc>
      </w:tr>
    </w:tbl>
    <w:p w:rsidR="002647E5" w:rsidRPr="002647E5" w:rsidRDefault="002647E5" w:rsidP="002647E5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2647E5">
        <w:rPr>
          <w:sz w:val="22"/>
          <w:szCs w:val="22"/>
        </w:rPr>
        <w:t>– Humanitarian Migration stream comprises the below Visa-Subclasses: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2647E5" w:rsidRPr="002647E5" w:rsidRDefault="002647E5" w:rsidP="002647E5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A54BF4" w:rsidRPr="00466197" w:rsidRDefault="00A54BF4" w:rsidP="00A54BF4">
      <w:pPr>
        <w:spacing w:before="0" w:after="0" w:line="240" w:lineRule="auto"/>
        <w:rPr>
          <w:rFonts w:cs="Arial"/>
          <w:b/>
        </w:rPr>
      </w:pPr>
      <w:r w:rsidRPr="00466197">
        <w:rPr>
          <w:rFonts w:cs="Arial"/>
          <w:b/>
        </w:rPr>
        <w:br w:type="page"/>
      </w:r>
    </w:p>
    <w:p w:rsidR="00C35BAA" w:rsidRPr="00466197" w:rsidRDefault="005B435C" w:rsidP="00C51D4E">
      <w:pPr>
        <w:pStyle w:val="Heading1"/>
        <w:rPr>
          <w:sz w:val="24"/>
        </w:rPr>
      </w:pPr>
      <w:bookmarkStart w:id="11" w:name="_Toc503449540"/>
      <w:r>
        <w:rPr>
          <w:sz w:val="24"/>
        </w:rPr>
        <w:lastRenderedPageBreak/>
        <w:t xml:space="preserve">Table 3 - </w:t>
      </w:r>
      <w:r w:rsidR="00C35BAA" w:rsidRPr="00466197">
        <w:rPr>
          <w:sz w:val="24"/>
        </w:rPr>
        <w:t>Top 10 Ethnicities of Permanent Settlers (All Streams)</w:t>
      </w:r>
      <w:bookmarkEnd w:id="11"/>
    </w:p>
    <w:p w:rsidR="00C35BAA" w:rsidRPr="00466197" w:rsidRDefault="00C35BAA" w:rsidP="00C35BAA">
      <w:pPr>
        <w:spacing w:before="360"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F671D8" w:rsidRPr="00466197">
        <w:rPr>
          <w:rFonts w:cstheme="minorHAnsi"/>
          <w:b/>
        </w:rPr>
        <w:t>*</w:t>
      </w:r>
      <w:r w:rsidRPr="00466197">
        <w:rPr>
          <w:rFonts w:cstheme="minorHAnsi"/>
        </w:rPr>
        <w:t xml:space="preserve"> 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spacing w:line="240" w:lineRule="auto"/>
        <w:ind w:left="567" w:right="-1162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C35BAA" w:rsidRPr="00466197" w:rsidRDefault="00C35BAA" w:rsidP="00C35BAA">
      <w:pPr>
        <w:spacing w:line="240" w:lineRule="auto"/>
        <w:ind w:left="567" w:right="-1162"/>
      </w:pPr>
    </w:p>
    <w:tbl>
      <w:tblPr>
        <w:tblW w:w="94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Ethnicities by Migration Stream"/>
        <w:tblDescription w:val="A table showing settlers by Top 25 Ethnicities by Migration Stream who arrived  from 4 April 2015 to 4 April 2016"/>
      </w:tblPr>
      <w:tblGrid>
        <w:gridCol w:w="2268"/>
        <w:gridCol w:w="1872"/>
        <w:gridCol w:w="1247"/>
        <w:gridCol w:w="1276"/>
        <w:gridCol w:w="1418"/>
        <w:gridCol w:w="1418"/>
      </w:tblGrid>
      <w:tr w:rsidR="00C35BAA" w:rsidRPr="00466197" w:rsidTr="00C35BAA">
        <w:trPr>
          <w:trHeight w:val="427"/>
        </w:trPr>
        <w:tc>
          <w:tcPr>
            <w:tcW w:w="226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</w:rPr>
              <w:t>Ethnicity</w:t>
            </w:r>
          </w:p>
        </w:tc>
        <w:tc>
          <w:tcPr>
            <w:tcW w:w="4395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Total Settlers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C35BAA" w:rsidRPr="00466197" w:rsidTr="000C3C20">
        <w:trPr>
          <w:trHeight w:val="315"/>
        </w:trPr>
        <w:tc>
          <w:tcPr>
            <w:tcW w:w="2268" w:type="dxa"/>
            <w:vMerge/>
            <w:shd w:val="clear" w:color="auto" w:fill="F2F2F2" w:themeFill="background1" w:themeFillShade="F2"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872" w:type="dxa"/>
            <w:shd w:val="clear" w:color="auto" w:fill="F2F2F2" w:themeFill="background1" w:themeFillShade="F2"/>
            <w:noWrap/>
            <w:vAlign w:val="bottom"/>
          </w:tcPr>
          <w:p w:rsidR="00C35BAA" w:rsidRPr="00651592" w:rsidRDefault="00C35BAA" w:rsidP="000C3C20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Humanitarian</w:t>
            </w:r>
            <w:r w:rsidR="000C3C20">
              <w:rPr>
                <w:rFonts w:cstheme="minorHAnsi"/>
              </w:rPr>
              <w:t xml:space="preserve"> </w:t>
            </w:r>
            <w:r w:rsidR="000C3C20">
              <w:rPr>
                <w:rFonts w:cstheme="minorHAnsi"/>
                <w:sz w:val="18"/>
                <w:szCs w:val="18"/>
              </w:rPr>
              <w:t>a)</w:t>
            </w:r>
          </w:p>
        </w:tc>
        <w:tc>
          <w:tcPr>
            <w:tcW w:w="1247" w:type="dxa"/>
            <w:shd w:val="clear" w:color="auto" w:fill="F2F2F2" w:themeFill="background1" w:themeFillShade="F2"/>
            <w:noWrap/>
            <w:vAlign w:val="bottom"/>
          </w:tcPr>
          <w:p w:rsidR="00C35BAA" w:rsidRPr="00651592" w:rsidRDefault="00C35BAA" w:rsidP="00C35BAA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Family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</w:tcPr>
          <w:p w:rsidR="00C35BAA" w:rsidRPr="00651592" w:rsidRDefault="00C35BAA" w:rsidP="00C35BAA">
            <w:pPr>
              <w:jc w:val="center"/>
              <w:rPr>
                <w:rFonts w:cstheme="minorHAnsi"/>
              </w:rPr>
            </w:pPr>
            <w:r w:rsidRPr="00651592">
              <w:rPr>
                <w:rFonts w:cstheme="minorHAnsi"/>
              </w:rPr>
              <w:t>Skilled</w:t>
            </w: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Cs/>
                <w:i/>
              </w:rPr>
            </w:pPr>
          </w:p>
        </w:tc>
        <w:tc>
          <w:tcPr>
            <w:tcW w:w="1418" w:type="dxa"/>
            <w:vMerge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  <w:i/>
              </w:rPr>
            </w:pP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Iraqi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2,743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2,745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1.07%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Syrian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2,378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2,378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0.92%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Assyrian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1,663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1,665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0.65%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proofErr w:type="spellStart"/>
            <w:r w:rsidRPr="00EC5180">
              <w:t>Hazara</w:t>
            </w:r>
            <w:proofErr w:type="spellEnd"/>
            <w:r w:rsidRPr="00EC5180">
              <w:t xml:space="preserve"> (Afghan)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1,517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1,519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0.59%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Chaldean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1,210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1,210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0.47%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Arab (NFD)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1,052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23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1,075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0.42%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Karen (Burma)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642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642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0.25%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Nepalese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528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8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>
              <w:t>5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540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0.21%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EC5180" w:rsidRDefault="005264B7" w:rsidP="005264B7">
            <w:r w:rsidRPr="00EC5180">
              <w:t>Congo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442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Pr="004F7DCE" w:rsidRDefault="005264B7" w:rsidP="005264B7">
            <w:pPr>
              <w:jc w:val="right"/>
            </w:pPr>
            <w:r w:rsidRPr="004F7DCE">
              <w:t>442</w:t>
            </w:r>
          </w:p>
        </w:tc>
        <w:tc>
          <w:tcPr>
            <w:tcW w:w="1418" w:type="dxa"/>
          </w:tcPr>
          <w:p w:rsidR="005264B7" w:rsidRPr="004C1403" w:rsidRDefault="005264B7" w:rsidP="005264B7">
            <w:pPr>
              <w:jc w:val="right"/>
            </w:pPr>
            <w:r w:rsidRPr="004C1403">
              <w:t>0.17%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Default="005264B7" w:rsidP="005264B7">
            <w:r w:rsidRPr="00EC5180">
              <w:t>Armenian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333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CE1D4B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Default="005264B7" w:rsidP="005264B7">
            <w:pPr>
              <w:jc w:val="right"/>
            </w:pPr>
            <w:r w:rsidRPr="00CE1D4B"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264B7" w:rsidRDefault="005264B7" w:rsidP="005264B7">
            <w:pPr>
              <w:jc w:val="right"/>
            </w:pPr>
            <w:r w:rsidRPr="004F7DCE">
              <w:t>333</w:t>
            </w:r>
          </w:p>
        </w:tc>
        <w:tc>
          <w:tcPr>
            <w:tcW w:w="1418" w:type="dxa"/>
          </w:tcPr>
          <w:p w:rsidR="005264B7" w:rsidRDefault="005264B7" w:rsidP="005264B7">
            <w:pPr>
              <w:jc w:val="right"/>
            </w:pPr>
            <w:r w:rsidRPr="004C1403">
              <w:t>0.13%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auto"/>
            <w:noWrap/>
          </w:tcPr>
          <w:p w:rsidR="005264B7" w:rsidRPr="00466197" w:rsidRDefault="005264B7" w:rsidP="005264B7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Other</w:t>
            </w:r>
          </w:p>
        </w:tc>
        <w:tc>
          <w:tcPr>
            <w:tcW w:w="1872" w:type="dxa"/>
            <w:shd w:val="clear" w:color="auto" w:fill="auto"/>
            <w:noWrap/>
          </w:tcPr>
          <w:p w:rsidR="005264B7" w:rsidRPr="00F95CCD" w:rsidRDefault="005264B7" w:rsidP="005264B7">
            <w:pPr>
              <w:jc w:val="right"/>
            </w:pPr>
            <w:r w:rsidRPr="00F95CCD">
              <w:t>4,249</w:t>
            </w:r>
          </w:p>
        </w:tc>
        <w:tc>
          <w:tcPr>
            <w:tcW w:w="1247" w:type="dxa"/>
            <w:shd w:val="clear" w:color="auto" w:fill="auto"/>
            <w:noWrap/>
          </w:tcPr>
          <w:p w:rsidR="005264B7" w:rsidRPr="00F95CCD" w:rsidRDefault="005264B7" w:rsidP="005264B7">
            <w:pPr>
              <w:jc w:val="right"/>
            </w:pPr>
            <w:r w:rsidRPr="00F95CCD">
              <w:t>87,526</w:t>
            </w:r>
          </w:p>
        </w:tc>
        <w:tc>
          <w:tcPr>
            <w:tcW w:w="1276" w:type="dxa"/>
            <w:shd w:val="clear" w:color="auto" w:fill="auto"/>
            <w:noWrap/>
          </w:tcPr>
          <w:p w:rsidR="005264B7" w:rsidRDefault="005264B7" w:rsidP="005264B7">
            <w:pPr>
              <w:jc w:val="right"/>
            </w:pPr>
            <w:r w:rsidRPr="00F95CCD">
              <w:t>152,879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64B7" w:rsidRPr="00E6137D" w:rsidRDefault="005264B7" w:rsidP="005264B7">
            <w:pPr>
              <w:jc w:val="right"/>
              <w:rPr>
                <w:bCs/>
                <w:szCs w:val="22"/>
              </w:rPr>
            </w:pPr>
            <w:r w:rsidRPr="005264B7">
              <w:rPr>
                <w:bCs/>
                <w:szCs w:val="22"/>
              </w:rPr>
              <w:t>244,655</w:t>
            </w:r>
          </w:p>
        </w:tc>
        <w:tc>
          <w:tcPr>
            <w:tcW w:w="1418" w:type="dxa"/>
          </w:tcPr>
          <w:p w:rsidR="005264B7" w:rsidRPr="00E6137D" w:rsidRDefault="005264B7" w:rsidP="005264B7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95.1%</w:t>
            </w:r>
          </w:p>
        </w:tc>
      </w:tr>
      <w:tr w:rsidR="005264B7" w:rsidRPr="00466197" w:rsidTr="000C3C20">
        <w:trPr>
          <w:trHeight w:val="300"/>
        </w:trPr>
        <w:tc>
          <w:tcPr>
            <w:tcW w:w="2268" w:type="dxa"/>
            <w:shd w:val="clear" w:color="auto" w:fill="DFDFDF" w:themeFill="background2" w:themeFillShade="E6"/>
            <w:noWrap/>
            <w:vAlign w:val="bottom"/>
          </w:tcPr>
          <w:p w:rsidR="005264B7" w:rsidRPr="00466197" w:rsidRDefault="005264B7" w:rsidP="005264B7">
            <w:pPr>
              <w:rPr>
                <w:rFonts w:cstheme="minorHAnsi"/>
              </w:rPr>
            </w:pPr>
            <w:r w:rsidRPr="00466197">
              <w:rPr>
                <w:rFonts w:cstheme="minorHAnsi"/>
                <w:b/>
              </w:rPr>
              <w:t>Grand Total</w:t>
            </w:r>
          </w:p>
        </w:tc>
        <w:tc>
          <w:tcPr>
            <w:tcW w:w="1872" w:type="dxa"/>
            <w:shd w:val="clear" w:color="auto" w:fill="DFDFDF" w:themeFill="background2" w:themeFillShade="E6"/>
            <w:noWrap/>
          </w:tcPr>
          <w:p w:rsidR="005264B7" w:rsidRPr="005264B7" w:rsidRDefault="005264B7" w:rsidP="005264B7">
            <w:pPr>
              <w:jc w:val="right"/>
              <w:rPr>
                <w:b/>
              </w:rPr>
            </w:pPr>
            <w:r w:rsidRPr="005264B7">
              <w:rPr>
                <w:b/>
              </w:rPr>
              <w:t>16,757</w:t>
            </w:r>
          </w:p>
        </w:tc>
        <w:tc>
          <w:tcPr>
            <w:tcW w:w="1247" w:type="dxa"/>
            <w:shd w:val="clear" w:color="auto" w:fill="DFDFDF" w:themeFill="background2" w:themeFillShade="E6"/>
            <w:noWrap/>
          </w:tcPr>
          <w:p w:rsidR="005264B7" w:rsidRPr="005264B7" w:rsidRDefault="005264B7" w:rsidP="005264B7">
            <w:pPr>
              <w:jc w:val="right"/>
              <w:rPr>
                <w:b/>
              </w:rPr>
            </w:pPr>
            <w:r w:rsidRPr="005264B7">
              <w:rPr>
                <w:b/>
              </w:rPr>
              <w:t>87,563</w:t>
            </w:r>
          </w:p>
        </w:tc>
        <w:tc>
          <w:tcPr>
            <w:tcW w:w="1276" w:type="dxa"/>
            <w:shd w:val="clear" w:color="auto" w:fill="DFDFDF" w:themeFill="background2" w:themeFillShade="E6"/>
            <w:noWrap/>
          </w:tcPr>
          <w:p w:rsidR="005264B7" w:rsidRPr="005264B7" w:rsidRDefault="005264B7" w:rsidP="005264B7">
            <w:pPr>
              <w:jc w:val="right"/>
              <w:rPr>
                <w:b/>
              </w:rPr>
            </w:pPr>
            <w:r w:rsidRPr="005264B7">
              <w:rPr>
                <w:b/>
              </w:rPr>
              <w:t>152,883</w:t>
            </w:r>
          </w:p>
        </w:tc>
        <w:tc>
          <w:tcPr>
            <w:tcW w:w="1418" w:type="dxa"/>
            <w:shd w:val="clear" w:color="auto" w:fill="DFDFDF" w:themeFill="background2" w:themeFillShade="E6"/>
            <w:noWrap/>
            <w:vAlign w:val="bottom"/>
          </w:tcPr>
          <w:p w:rsidR="005264B7" w:rsidRPr="00651592" w:rsidRDefault="005264B7" w:rsidP="005264B7">
            <w:pPr>
              <w:jc w:val="right"/>
              <w:rPr>
                <w:b/>
                <w:bCs/>
                <w:szCs w:val="22"/>
              </w:rPr>
            </w:pPr>
            <w:r w:rsidRPr="005264B7">
              <w:rPr>
                <w:b/>
                <w:bCs/>
                <w:szCs w:val="22"/>
              </w:rPr>
              <w:t>257,204</w:t>
            </w:r>
          </w:p>
        </w:tc>
        <w:tc>
          <w:tcPr>
            <w:tcW w:w="1418" w:type="dxa"/>
            <w:shd w:val="clear" w:color="auto" w:fill="DFDFDF" w:themeFill="background2" w:themeFillShade="E6"/>
          </w:tcPr>
          <w:p w:rsidR="005264B7" w:rsidRPr="00E6137D" w:rsidRDefault="005264B7" w:rsidP="005264B7">
            <w:pPr>
              <w:jc w:val="right"/>
              <w:rPr>
                <w:rFonts w:cstheme="minorHAnsi"/>
                <w:b/>
              </w:rPr>
            </w:pPr>
            <w:r w:rsidRPr="00E6137D">
              <w:rPr>
                <w:rFonts w:cstheme="minorHAnsi"/>
                <w:b/>
              </w:rPr>
              <w:t>100%</w:t>
            </w:r>
          </w:p>
        </w:tc>
      </w:tr>
    </w:tbl>
    <w:p w:rsidR="000C3C20" w:rsidRPr="005305AE" w:rsidRDefault="000C3C20" w:rsidP="005305AE">
      <w:pPr>
        <w:pStyle w:val="ListParagraph"/>
        <w:numPr>
          <w:ilvl w:val="0"/>
          <w:numId w:val="16"/>
        </w:numPr>
        <w:spacing w:line="240" w:lineRule="auto"/>
        <w:rPr>
          <w:sz w:val="22"/>
          <w:szCs w:val="22"/>
        </w:rPr>
      </w:pPr>
      <w:r w:rsidRPr="005305AE">
        <w:rPr>
          <w:sz w:val="22"/>
          <w:szCs w:val="22"/>
        </w:rPr>
        <w:t>– Humanitarian Migration stream comprises the below Visa-Subclasses: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A54BF4" w:rsidRPr="00466197" w:rsidRDefault="00A54BF4" w:rsidP="000C3C20">
      <w:pPr>
        <w:spacing w:before="0" w:after="0" w:line="240" w:lineRule="auto"/>
        <w:rPr>
          <w:rFonts w:cs="Arial"/>
          <w:bCs/>
          <w:color w:val="005A70"/>
          <w:kern w:val="32"/>
        </w:rPr>
      </w:pPr>
      <w:r w:rsidRPr="00466197">
        <w:br w:type="page"/>
      </w:r>
    </w:p>
    <w:p w:rsidR="00C35BAA" w:rsidRPr="00466197" w:rsidRDefault="005B435C" w:rsidP="005B435C">
      <w:pPr>
        <w:pStyle w:val="Heading1"/>
        <w:ind w:left="284"/>
        <w:rPr>
          <w:sz w:val="24"/>
        </w:rPr>
      </w:pPr>
      <w:bookmarkStart w:id="12" w:name="_Toc503449541"/>
      <w:r>
        <w:rPr>
          <w:sz w:val="24"/>
        </w:rPr>
        <w:lastRenderedPageBreak/>
        <w:t xml:space="preserve">Table 4 - </w:t>
      </w:r>
      <w:r w:rsidR="00C35BAA" w:rsidRPr="00466197">
        <w:rPr>
          <w:sz w:val="24"/>
        </w:rPr>
        <w:t>Gender of Permanent Settlers (All Streams)</w:t>
      </w:r>
      <w:bookmarkEnd w:id="12"/>
    </w:p>
    <w:p w:rsidR="00C35BAA" w:rsidRPr="00466197" w:rsidRDefault="00C35BAA" w:rsidP="00C35BAA">
      <w:pPr>
        <w:spacing w:before="360" w:after="0" w:line="240" w:lineRule="auto"/>
        <w:ind w:left="284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92335D" w:rsidRPr="00466197">
        <w:rPr>
          <w:rFonts w:cstheme="minorHAnsi"/>
          <w:b/>
        </w:rPr>
        <w:t>*</w:t>
      </w:r>
      <w:r w:rsidRPr="00466197">
        <w:rPr>
          <w:rFonts w:cstheme="minorHAnsi"/>
        </w:rPr>
        <w:t xml:space="preserve"> range from</w:t>
      </w:r>
      <w:r w:rsidRPr="00466197">
        <w:rPr>
          <w:rFonts w:cstheme="minorHAnsi"/>
          <w:b/>
        </w:rPr>
        <w:t xml:space="preserve">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spacing w:line="240" w:lineRule="auto"/>
        <w:ind w:left="284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C35BAA" w:rsidRPr="00466197" w:rsidRDefault="00C35BAA" w:rsidP="00C35BAA">
      <w:pPr>
        <w:spacing w:line="240" w:lineRule="auto"/>
        <w:ind w:left="284"/>
        <w:rPr>
          <w:rFonts w:cstheme="minorHAnsi"/>
        </w:rPr>
      </w:pPr>
    </w:p>
    <w:tbl>
      <w:tblPr>
        <w:tblW w:w="9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ender by Migration Stream "/>
        <w:tblDescription w:val="A table showing settlers by Gender by Migration Stream who arrived  from 4 April 2015 to 4 April 2016."/>
      </w:tblPr>
      <w:tblGrid>
        <w:gridCol w:w="1716"/>
        <w:gridCol w:w="1701"/>
        <w:gridCol w:w="1701"/>
        <w:gridCol w:w="1854"/>
        <w:gridCol w:w="1417"/>
        <w:gridCol w:w="1417"/>
      </w:tblGrid>
      <w:tr w:rsidR="00C35BAA" w:rsidRPr="00466197" w:rsidTr="00C35BAA">
        <w:trPr>
          <w:trHeight w:val="428"/>
          <w:jc w:val="center"/>
        </w:trPr>
        <w:tc>
          <w:tcPr>
            <w:tcW w:w="1716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Gender</w:t>
            </w:r>
          </w:p>
        </w:tc>
        <w:tc>
          <w:tcPr>
            <w:tcW w:w="5256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1417" w:type="dxa"/>
            <w:vMerge w:val="restart"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jc w:val="center"/>
              <w:rPr>
                <w:rFonts w:cstheme="minorHAnsi"/>
                <w:bCs/>
              </w:rPr>
            </w:pPr>
            <w:r w:rsidRPr="00466197">
              <w:t>% of Total</w:t>
            </w:r>
          </w:p>
        </w:tc>
      </w:tr>
      <w:tr w:rsidR="00C35BAA" w:rsidRPr="00466197" w:rsidTr="00C35BAA">
        <w:trPr>
          <w:trHeight w:val="421"/>
          <w:jc w:val="center"/>
        </w:trPr>
        <w:tc>
          <w:tcPr>
            <w:tcW w:w="1716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Humanitarian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Family</w:t>
            </w:r>
          </w:p>
        </w:tc>
        <w:tc>
          <w:tcPr>
            <w:tcW w:w="1854" w:type="dxa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Skilled</w:t>
            </w:r>
          </w:p>
        </w:tc>
        <w:tc>
          <w:tcPr>
            <w:tcW w:w="1417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 w:rsidR="00C35BAA" w:rsidRPr="00466197" w:rsidRDefault="00C35BAA" w:rsidP="00C35BAA">
            <w:pPr>
              <w:jc w:val="center"/>
            </w:pPr>
          </w:p>
        </w:tc>
      </w:tr>
      <w:tr w:rsidR="008A5F4D" w:rsidRPr="00466197" w:rsidTr="00A8206C">
        <w:trPr>
          <w:trHeight w:val="300"/>
          <w:jc w:val="center"/>
        </w:trPr>
        <w:tc>
          <w:tcPr>
            <w:tcW w:w="1716" w:type="dxa"/>
            <w:shd w:val="clear" w:color="auto" w:fill="auto"/>
            <w:noWrap/>
          </w:tcPr>
          <w:p w:rsidR="008A5F4D" w:rsidRPr="00371D62" w:rsidRDefault="008A5F4D" w:rsidP="008A5F4D">
            <w:r w:rsidRPr="00371D62">
              <w:t>Female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8,464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58,469</w:t>
            </w:r>
          </w:p>
        </w:tc>
        <w:tc>
          <w:tcPr>
            <w:tcW w:w="1854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72,279</w:t>
            </w:r>
          </w:p>
        </w:tc>
        <w:tc>
          <w:tcPr>
            <w:tcW w:w="1417" w:type="dxa"/>
            <w:shd w:val="clear" w:color="auto" w:fill="auto"/>
            <w:noWrap/>
          </w:tcPr>
          <w:p w:rsidR="008A5F4D" w:rsidRPr="00253ED6" w:rsidRDefault="008A5F4D" w:rsidP="008A5F4D">
            <w:pPr>
              <w:jc w:val="right"/>
            </w:pPr>
            <w:r w:rsidRPr="00253ED6">
              <w:t>139,212</w:t>
            </w:r>
          </w:p>
        </w:tc>
        <w:tc>
          <w:tcPr>
            <w:tcW w:w="1417" w:type="dxa"/>
          </w:tcPr>
          <w:p w:rsidR="008A5F4D" w:rsidRPr="005B208E" w:rsidRDefault="008A5F4D" w:rsidP="008A5F4D">
            <w:pPr>
              <w:jc w:val="right"/>
            </w:pPr>
            <w:r w:rsidRPr="005B208E">
              <w:t>54.1%</w:t>
            </w:r>
          </w:p>
        </w:tc>
      </w:tr>
      <w:tr w:rsidR="008A5F4D" w:rsidRPr="00466197" w:rsidTr="00A8206C">
        <w:trPr>
          <w:trHeight w:val="300"/>
          <w:jc w:val="center"/>
        </w:trPr>
        <w:tc>
          <w:tcPr>
            <w:tcW w:w="1716" w:type="dxa"/>
            <w:shd w:val="clear" w:color="auto" w:fill="auto"/>
            <w:noWrap/>
          </w:tcPr>
          <w:p w:rsidR="008A5F4D" w:rsidRPr="00371D62" w:rsidRDefault="008A5F4D" w:rsidP="008A5F4D">
            <w:r w:rsidRPr="00371D62">
              <w:t>Male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8,293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29,044</w:t>
            </w:r>
          </w:p>
        </w:tc>
        <w:tc>
          <w:tcPr>
            <w:tcW w:w="1854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80,584</w:t>
            </w:r>
          </w:p>
        </w:tc>
        <w:tc>
          <w:tcPr>
            <w:tcW w:w="1417" w:type="dxa"/>
            <w:shd w:val="clear" w:color="auto" w:fill="auto"/>
            <w:noWrap/>
          </w:tcPr>
          <w:p w:rsidR="008A5F4D" w:rsidRPr="00253ED6" w:rsidRDefault="008A5F4D" w:rsidP="008A5F4D">
            <w:pPr>
              <w:jc w:val="right"/>
            </w:pPr>
            <w:r w:rsidRPr="00253ED6">
              <w:t>117,922</w:t>
            </w:r>
          </w:p>
        </w:tc>
        <w:tc>
          <w:tcPr>
            <w:tcW w:w="1417" w:type="dxa"/>
          </w:tcPr>
          <w:p w:rsidR="008A5F4D" w:rsidRPr="005B208E" w:rsidRDefault="008A5F4D" w:rsidP="008A5F4D">
            <w:pPr>
              <w:jc w:val="right"/>
            </w:pPr>
            <w:r w:rsidRPr="005B208E">
              <w:t>45.8%</w:t>
            </w:r>
          </w:p>
        </w:tc>
      </w:tr>
      <w:tr w:rsidR="008A5F4D" w:rsidRPr="00466197" w:rsidTr="00A8206C">
        <w:trPr>
          <w:trHeight w:val="300"/>
          <w:jc w:val="center"/>
        </w:trPr>
        <w:tc>
          <w:tcPr>
            <w:tcW w:w="1716" w:type="dxa"/>
            <w:shd w:val="clear" w:color="auto" w:fill="auto"/>
            <w:noWrap/>
          </w:tcPr>
          <w:p w:rsidR="008A5F4D" w:rsidRDefault="008A5F4D" w:rsidP="008A5F4D">
            <w:r w:rsidRPr="00371D62">
              <w:t>Not Recorded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0</w:t>
            </w:r>
          </w:p>
        </w:tc>
        <w:tc>
          <w:tcPr>
            <w:tcW w:w="1701" w:type="dxa"/>
            <w:shd w:val="clear" w:color="auto" w:fill="auto"/>
            <w:noWrap/>
          </w:tcPr>
          <w:p w:rsidR="008A5F4D" w:rsidRPr="00700661" w:rsidRDefault="008A5F4D" w:rsidP="008A5F4D">
            <w:pPr>
              <w:jc w:val="right"/>
            </w:pPr>
            <w:r w:rsidRPr="00700661">
              <w:t>50</w:t>
            </w:r>
          </w:p>
        </w:tc>
        <w:tc>
          <w:tcPr>
            <w:tcW w:w="1854" w:type="dxa"/>
            <w:shd w:val="clear" w:color="auto" w:fill="auto"/>
            <w:noWrap/>
          </w:tcPr>
          <w:p w:rsidR="008A5F4D" w:rsidRDefault="008A5F4D" w:rsidP="008A5F4D">
            <w:pPr>
              <w:jc w:val="right"/>
            </w:pPr>
            <w:r w:rsidRPr="00700661">
              <w:t>20</w:t>
            </w:r>
          </w:p>
        </w:tc>
        <w:tc>
          <w:tcPr>
            <w:tcW w:w="1417" w:type="dxa"/>
            <w:shd w:val="clear" w:color="auto" w:fill="auto"/>
            <w:noWrap/>
          </w:tcPr>
          <w:p w:rsidR="008A5F4D" w:rsidRDefault="008A5F4D" w:rsidP="008A5F4D">
            <w:pPr>
              <w:jc w:val="right"/>
            </w:pPr>
            <w:r w:rsidRPr="00253ED6">
              <w:t>70</w:t>
            </w:r>
          </w:p>
        </w:tc>
        <w:tc>
          <w:tcPr>
            <w:tcW w:w="1417" w:type="dxa"/>
          </w:tcPr>
          <w:p w:rsidR="008A5F4D" w:rsidRDefault="008A5F4D" w:rsidP="008A5F4D">
            <w:pPr>
              <w:jc w:val="right"/>
            </w:pPr>
            <w:r w:rsidRPr="005B208E">
              <w:t>0.0%</w:t>
            </w:r>
          </w:p>
        </w:tc>
      </w:tr>
      <w:tr w:rsidR="008A5F4D" w:rsidRPr="00466197" w:rsidTr="00A8206C">
        <w:trPr>
          <w:trHeight w:val="300"/>
          <w:jc w:val="center"/>
        </w:trPr>
        <w:tc>
          <w:tcPr>
            <w:tcW w:w="1716" w:type="dxa"/>
            <w:shd w:val="clear" w:color="auto" w:fill="F2F2F2" w:themeFill="background1" w:themeFillShade="F2"/>
            <w:noWrap/>
            <w:vAlign w:val="center"/>
            <w:hideMark/>
          </w:tcPr>
          <w:p w:rsidR="008A5F4D" w:rsidRPr="00466197" w:rsidRDefault="008A5F4D" w:rsidP="008A5F4D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  <w:r w:rsidRPr="00466197">
              <w:rPr>
                <w:rFonts w:cstheme="minorHAnsi"/>
                <w:b/>
                <w:bCs/>
              </w:rPr>
              <w:t>Grand Total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</w:tcPr>
          <w:p w:rsidR="008A5F4D" w:rsidRPr="008A5F4D" w:rsidRDefault="008A5F4D" w:rsidP="008A5F4D">
            <w:pPr>
              <w:jc w:val="right"/>
              <w:rPr>
                <w:b/>
              </w:rPr>
            </w:pPr>
            <w:r w:rsidRPr="008A5F4D">
              <w:rPr>
                <w:b/>
              </w:rPr>
              <w:t>16,757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</w:tcPr>
          <w:p w:rsidR="008A5F4D" w:rsidRPr="008A5F4D" w:rsidRDefault="008A5F4D" w:rsidP="008A5F4D">
            <w:pPr>
              <w:jc w:val="right"/>
              <w:rPr>
                <w:b/>
              </w:rPr>
            </w:pPr>
            <w:r w:rsidRPr="008A5F4D">
              <w:rPr>
                <w:b/>
              </w:rPr>
              <w:t>87,563</w:t>
            </w:r>
          </w:p>
        </w:tc>
        <w:tc>
          <w:tcPr>
            <w:tcW w:w="1854" w:type="dxa"/>
            <w:shd w:val="clear" w:color="auto" w:fill="F2F2F2" w:themeFill="background1" w:themeFillShade="F2"/>
            <w:noWrap/>
          </w:tcPr>
          <w:p w:rsidR="008A5F4D" w:rsidRPr="008A5F4D" w:rsidRDefault="008A5F4D" w:rsidP="008A5F4D">
            <w:pPr>
              <w:jc w:val="right"/>
              <w:rPr>
                <w:b/>
              </w:rPr>
            </w:pPr>
            <w:r w:rsidRPr="008A5F4D">
              <w:rPr>
                <w:b/>
              </w:rPr>
              <w:t>152,883</w:t>
            </w:r>
          </w:p>
        </w:tc>
        <w:tc>
          <w:tcPr>
            <w:tcW w:w="1417" w:type="dxa"/>
            <w:shd w:val="clear" w:color="auto" w:fill="F2F2F2" w:themeFill="background1" w:themeFillShade="F2"/>
            <w:noWrap/>
            <w:vAlign w:val="bottom"/>
          </w:tcPr>
          <w:p w:rsidR="008A5F4D" w:rsidRPr="00BA7A4D" w:rsidRDefault="008A5F4D" w:rsidP="008A5F4D">
            <w:pPr>
              <w:jc w:val="right"/>
              <w:rPr>
                <w:b/>
                <w:bCs/>
                <w:szCs w:val="22"/>
              </w:rPr>
            </w:pPr>
            <w:r w:rsidRPr="008A5F4D">
              <w:rPr>
                <w:b/>
                <w:bCs/>
                <w:szCs w:val="22"/>
              </w:rPr>
              <w:t>257,204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8A5F4D" w:rsidRPr="00BA7A4D" w:rsidRDefault="008A5F4D" w:rsidP="008A5F4D">
            <w:pPr>
              <w:jc w:val="right"/>
              <w:rPr>
                <w:rFonts w:cstheme="minorHAnsi"/>
                <w:b/>
              </w:rPr>
            </w:pPr>
            <w:r w:rsidRPr="00BA7A4D">
              <w:rPr>
                <w:rFonts w:cstheme="minorHAnsi"/>
                <w:b/>
              </w:rPr>
              <w:t>100%</w:t>
            </w:r>
          </w:p>
        </w:tc>
      </w:tr>
    </w:tbl>
    <w:p w:rsidR="000C3C20" w:rsidRPr="002647E5" w:rsidRDefault="000C3C20" w:rsidP="000C3C20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2647E5">
        <w:rPr>
          <w:sz w:val="22"/>
          <w:szCs w:val="22"/>
        </w:rPr>
        <w:t>– Humanitarian Migration stream comprises the below Visa-Subclasses: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C35BAA" w:rsidRPr="00466197" w:rsidRDefault="00C35BAA" w:rsidP="000C3C20">
      <w:pPr>
        <w:spacing w:line="240" w:lineRule="auto"/>
        <w:ind w:left="66"/>
        <w:rPr>
          <w:rFonts w:cstheme="minorHAnsi"/>
          <w:bCs/>
          <w:i/>
          <w:iCs/>
          <w:color w:val="005A70"/>
        </w:rPr>
      </w:pPr>
      <w:r w:rsidRPr="00466197">
        <w:rPr>
          <w:rFonts w:cstheme="minorHAnsi"/>
        </w:rPr>
        <w:br w:type="page"/>
      </w:r>
    </w:p>
    <w:p w:rsidR="00C35BAA" w:rsidRPr="00466197" w:rsidRDefault="005B435C" w:rsidP="00C51D4E">
      <w:pPr>
        <w:pStyle w:val="Heading1"/>
        <w:rPr>
          <w:sz w:val="24"/>
        </w:rPr>
      </w:pPr>
      <w:bookmarkStart w:id="13" w:name="_Toc503449542"/>
      <w:r>
        <w:rPr>
          <w:sz w:val="24"/>
        </w:rPr>
        <w:lastRenderedPageBreak/>
        <w:t xml:space="preserve">Table 5 - </w:t>
      </w:r>
      <w:r w:rsidR="00C35BAA" w:rsidRPr="00466197">
        <w:rPr>
          <w:sz w:val="24"/>
        </w:rPr>
        <w:t>Top 10 Main Languages of Permanent Settlers (All Streams)</w:t>
      </w:r>
      <w:bookmarkEnd w:id="13"/>
    </w:p>
    <w:p w:rsidR="00C35BAA" w:rsidRPr="00466197" w:rsidRDefault="00C35BAA" w:rsidP="00C35BAA">
      <w:pPr>
        <w:spacing w:before="360"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92335D" w:rsidRPr="00466197">
        <w:rPr>
          <w:rFonts w:cstheme="minorHAnsi"/>
          <w:b/>
        </w:rPr>
        <w:t xml:space="preserve">* </w:t>
      </w:r>
      <w:r w:rsidRPr="00466197">
        <w:rPr>
          <w:rFonts w:cstheme="minorHAnsi"/>
        </w:rPr>
        <w:t xml:space="preserve">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spacing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C35BAA" w:rsidRPr="00466197" w:rsidRDefault="00C35BAA" w:rsidP="00C35BAA">
      <w:pPr>
        <w:spacing w:line="240" w:lineRule="auto"/>
        <w:rPr>
          <w:rFonts w:cstheme="minorHAnsi"/>
        </w:rPr>
      </w:pPr>
    </w:p>
    <w:tbl>
      <w:tblPr>
        <w:tblW w:w="100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Languages by Migration Stream "/>
        <w:tblDescription w:val="A table showing settlers by Top 25 Languages by Migration Stream who arrived  from 4 April 2015 to 4 April 2016"/>
      </w:tblPr>
      <w:tblGrid>
        <w:gridCol w:w="1729"/>
        <w:gridCol w:w="1843"/>
        <w:gridCol w:w="1413"/>
        <w:gridCol w:w="1842"/>
        <w:gridCol w:w="1701"/>
        <w:gridCol w:w="1560"/>
      </w:tblGrid>
      <w:tr w:rsidR="00C35BAA" w:rsidRPr="00466197" w:rsidTr="000C3C20">
        <w:trPr>
          <w:trHeight w:val="473"/>
        </w:trPr>
        <w:tc>
          <w:tcPr>
            <w:tcW w:w="172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 xml:space="preserve">Language </w:t>
            </w:r>
          </w:p>
        </w:tc>
        <w:tc>
          <w:tcPr>
            <w:tcW w:w="5098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C35BAA" w:rsidRPr="00466197" w:rsidTr="000C3C20">
        <w:trPr>
          <w:trHeight w:val="315"/>
        </w:trPr>
        <w:tc>
          <w:tcPr>
            <w:tcW w:w="1729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BA7A4D" w:rsidRDefault="00C35BAA" w:rsidP="00C35BAA">
            <w:pPr>
              <w:jc w:val="center"/>
              <w:rPr>
                <w:rFonts w:cstheme="minorHAnsi"/>
              </w:rPr>
            </w:pPr>
            <w:r w:rsidRPr="00BA7A4D">
              <w:rPr>
                <w:rFonts w:cstheme="minorHAnsi"/>
              </w:rPr>
              <w:t>Humanitarian</w:t>
            </w:r>
            <w:r w:rsidR="000C3C20">
              <w:rPr>
                <w:rFonts w:cstheme="minorHAnsi"/>
              </w:rPr>
              <w:t xml:space="preserve"> </w:t>
            </w:r>
            <w:r w:rsidR="000C3C20" w:rsidRPr="000C3C20">
              <w:rPr>
                <w:rFonts w:cstheme="minorHAnsi"/>
                <w:sz w:val="18"/>
                <w:szCs w:val="18"/>
              </w:rPr>
              <w:t>(a)</w:t>
            </w:r>
          </w:p>
        </w:tc>
        <w:tc>
          <w:tcPr>
            <w:tcW w:w="1413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BA7A4D" w:rsidRDefault="00C35BAA" w:rsidP="00C35BAA">
            <w:pPr>
              <w:jc w:val="center"/>
              <w:rPr>
                <w:rFonts w:cstheme="minorHAnsi"/>
              </w:rPr>
            </w:pPr>
            <w:r w:rsidRPr="00BA7A4D">
              <w:rPr>
                <w:rFonts w:cstheme="minorHAnsi"/>
              </w:rPr>
              <w:t>Family</w:t>
            </w:r>
          </w:p>
        </w:tc>
        <w:tc>
          <w:tcPr>
            <w:tcW w:w="1842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BA7A4D" w:rsidRDefault="00C35BAA" w:rsidP="00C35BAA">
            <w:pPr>
              <w:jc w:val="center"/>
              <w:rPr>
                <w:rFonts w:cstheme="minorHAnsi"/>
              </w:rPr>
            </w:pPr>
            <w:r w:rsidRPr="00BA7A4D">
              <w:rPr>
                <w:rFonts w:cstheme="minorHAnsi"/>
              </w:rPr>
              <w:t>Skilled</w:t>
            </w:r>
          </w:p>
        </w:tc>
        <w:tc>
          <w:tcPr>
            <w:tcW w:w="1701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English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226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11,590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27,464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39,281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15.3%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Mandarin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74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3,955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14,620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18,649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7.3%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Arabic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7,314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1,227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1,615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10,156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3.9%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Punjabi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12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808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7,180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8,000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3.1%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Hindi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8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569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7,044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7,621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3.0%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Nepali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548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263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5,536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6,347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2.5%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7E090D">
            <w:r w:rsidRPr="00F539F9">
              <w:t xml:space="preserve">Chinese, </w:t>
            </w:r>
            <w:proofErr w:type="spellStart"/>
            <w:r w:rsidRPr="00F539F9">
              <w:t>nec</w:t>
            </w:r>
            <w:proofErr w:type="spellEnd"/>
            <w:r w:rsidR="000C3C20">
              <w:t xml:space="preserve"> 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5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270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6,027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6,302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2.5%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Urdu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107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372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5,045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5,524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2.1%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F539F9" w:rsidRDefault="00A9653C" w:rsidP="00A9653C">
            <w:r w:rsidRPr="00F539F9">
              <w:t>Vietnamese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>
              <w:t>0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2,090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2,368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Pr="00D01AF9" w:rsidRDefault="00A9653C" w:rsidP="00A9653C">
            <w:pPr>
              <w:jc w:val="right"/>
            </w:pPr>
            <w:r w:rsidRPr="00D01AF9">
              <w:t>4,461</w:t>
            </w:r>
          </w:p>
        </w:tc>
        <w:tc>
          <w:tcPr>
            <w:tcW w:w="1560" w:type="dxa"/>
          </w:tcPr>
          <w:p w:rsidR="00A9653C" w:rsidRPr="004413BF" w:rsidRDefault="00A9653C" w:rsidP="00A9653C">
            <w:pPr>
              <w:jc w:val="right"/>
            </w:pPr>
            <w:r w:rsidRPr="004413BF">
              <w:t>1.7%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Default="00A9653C" w:rsidP="00A9653C">
            <w:r w:rsidRPr="00F539F9">
              <w:t>Telugu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>
              <w:t>0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53D11" w:rsidRDefault="00A9653C" w:rsidP="00A9653C">
            <w:pPr>
              <w:jc w:val="right"/>
            </w:pPr>
            <w:r w:rsidRPr="00F53D11">
              <w:t>83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Default="00A9653C" w:rsidP="00A9653C">
            <w:pPr>
              <w:jc w:val="right"/>
            </w:pPr>
            <w:r w:rsidRPr="00F53D11">
              <w:t>2,799</w:t>
            </w:r>
          </w:p>
        </w:tc>
        <w:tc>
          <w:tcPr>
            <w:tcW w:w="1701" w:type="dxa"/>
            <w:shd w:val="clear" w:color="auto" w:fill="auto"/>
            <w:noWrap/>
          </w:tcPr>
          <w:p w:rsidR="00A9653C" w:rsidRDefault="00A9653C" w:rsidP="00A9653C">
            <w:pPr>
              <w:jc w:val="right"/>
            </w:pPr>
            <w:r w:rsidRPr="00D01AF9">
              <w:t>2,883</w:t>
            </w:r>
          </w:p>
        </w:tc>
        <w:tc>
          <w:tcPr>
            <w:tcW w:w="1560" w:type="dxa"/>
          </w:tcPr>
          <w:p w:rsidR="00A9653C" w:rsidRDefault="00A9653C" w:rsidP="00A9653C">
            <w:pPr>
              <w:jc w:val="right"/>
            </w:pPr>
            <w:r w:rsidRPr="004413BF">
              <w:t>1.1%</w:t>
            </w:r>
          </w:p>
        </w:tc>
      </w:tr>
      <w:tr w:rsidR="00A9653C" w:rsidRPr="00466197" w:rsidTr="000C3C20">
        <w:trPr>
          <w:trHeight w:val="300"/>
        </w:trPr>
        <w:tc>
          <w:tcPr>
            <w:tcW w:w="1729" w:type="dxa"/>
            <w:shd w:val="clear" w:color="auto" w:fill="auto"/>
            <w:noWrap/>
          </w:tcPr>
          <w:p w:rsidR="00A9653C" w:rsidRPr="00466197" w:rsidRDefault="00A9653C" w:rsidP="00A9653C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Other</w:t>
            </w:r>
          </w:p>
        </w:tc>
        <w:tc>
          <w:tcPr>
            <w:tcW w:w="1843" w:type="dxa"/>
            <w:shd w:val="clear" w:color="auto" w:fill="auto"/>
            <w:noWrap/>
          </w:tcPr>
          <w:p w:rsidR="00A9653C" w:rsidRPr="00F860E2" w:rsidRDefault="00A9653C" w:rsidP="00A9653C">
            <w:pPr>
              <w:jc w:val="right"/>
            </w:pPr>
            <w:r w:rsidRPr="00F860E2">
              <w:t>8,459</w:t>
            </w:r>
          </w:p>
        </w:tc>
        <w:tc>
          <w:tcPr>
            <w:tcW w:w="1413" w:type="dxa"/>
            <w:shd w:val="clear" w:color="auto" w:fill="auto"/>
            <w:noWrap/>
          </w:tcPr>
          <w:p w:rsidR="00A9653C" w:rsidRPr="00F860E2" w:rsidRDefault="00A9653C" w:rsidP="00A9653C">
            <w:pPr>
              <w:jc w:val="right"/>
            </w:pPr>
            <w:r w:rsidRPr="00F860E2">
              <w:t>66,336</w:t>
            </w:r>
          </w:p>
        </w:tc>
        <w:tc>
          <w:tcPr>
            <w:tcW w:w="1842" w:type="dxa"/>
            <w:shd w:val="clear" w:color="auto" w:fill="auto"/>
            <w:noWrap/>
          </w:tcPr>
          <w:p w:rsidR="00A9653C" w:rsidRDefault="00A9653C" w:rsidP="00A9653C">
            <w:pPr>
              <w:jc w:val="right"/>
            </w:pPr>
            <w:r w:rsidRPr="00F860E2">
              <w:t>73,185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A9653C" w:rsidRPr="0093394C" w:rsidRDefault="00A9653C" w:rsidP="00A9653C">
            <w:pPr>
              <w:jc w:val="right"/>
              <w:rPr>
                <w:szCs w:val="22"/>
              </w:rPr>
            </w:pPr>
            <w:r w:rsidRPr="00A9653C">
              <w:rPr>
                <w:szCs w:val="22"/>
              </w:rPr>
              <w:t>147,980</w:t>
            </w:r>
          </w:p>
        </w:tc>
        <w:tc>
          <w:tcPr>
            <w:tcW w:w="1560" w:type="dxa"/>
          </w:tcPr>
          <w:p w:rsidR="00A9653C" w:rsidRPr="00466197" w:rsidRDefault="00A9653C" w:rsidP="00A9653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57.5%</w:t>
            </w:r>
          </w:p>
        </w:tc>
      </w:tr>
      <w:tr w:rsidR="007C44F3" w:rsidRPr="00466197" w:rsidTr="000C3C20">
        <w:trPr>
          <w:trHeight w:val="300"/>
        </w:trPr>
        <w:tc>
          <w:tcPr>
            <w:tcW w:w="1729" w:type="dxa"/>
            <w:shd w:val="clear" w:color="auto" w:fill="F2F2F2" w:themeFill="background1" w:themeFillShade="F2"/>
            <w:noWrap/>
            <w:vAlign w:val="bottom"/>
          </w:tcPr>
          <w:p w:rsidR="007C44F3" w:rsidRPr="00466197" w:rsidRDefault="007C44F3" w:rsidP="007C44F3">
            <w:pPr>
              <w:rPr>
                <w:rFonts w:cstheme="minorHAnsi"/>
                <w:b/>
              </w:rPr>
            </w:pPr>
            <w:r w:rsidRPr="00466197">
              <w:rPr>
                <w:rFonts w:cstheme="minorHAnsi"/>
                <w:b/>
              </w:rPr>
              <w:t>Grand Total</w:t>
            </w:r>
          </w:p>
        </w:tc>
        <w:tc>
          <w:tcPr>
            <w:tcW w:w="1843" w:type="dxa"/>
            <w:shd w:val="clear" w:color="auto" w:fill="F2F2F2" w:themeFill="background1" w:themeFillShade="F2"/>
            <w:noWrap/>
          </w:tcPr>
          <w:p w:rsidR="007C44F3" w:rsidRPr="007C44F3" w:rsidRDefault="007C44F3" w:rsidP="007C44F3">
            <w:pPr>
              <w:jc w:val="right"/>
              <w:rPr>
                <w:b/>
              </w:rPr>
            </w:pPr>
            <w:r w:rsidRPr="007C44F3">
              <w:rPr>
                <w:b/>
              </w:rPr>
              <w:t>16,757</w:t>
            </w:r>
          </w:p>
        </w:tc>
        <w:tc>
          <w:tcPr>
            <w:tcW w:w="1413" w:type="dxa"/>
            <w:shd w:val="clear" w:color="auto" w:fill="F2F2F2" w:themeFill="background1" w:themeFillShade="F2"/>
            <w:noWrap/>
          </w:tcPr>
          <w:p w:rsidR="007C44F3" w:rsidRPr="007C44F3" w:rsidRDefault="007C44F3" w:rsidP="007C44F3">
            <w:pPr>
              <w:jc w:val="right"/>
              <w:rPr>
                <w:b/>
              </w:rPr>
            </w:pPr>
            <w:r w:rsidRPr="007C44F3">
              <w:rPr>
                <w:b/>
              </w:rPr>
              <w:t>87,563</w:t>
            </w:r>
          </w:p>
        </w:tc>
        <w:tc>
          <w:tcPr>
            <w:tcW w:w="1842" w:type="dxa"/>
            <w:shd w:val="clear" w:color="auto" w:fill="F2F2F2" w:themeFill="background1" w:themeFillShade="F2"/>
            <w:noWrap/>
          </w:tcPr>
          <w:p w:rsidR="007C44F3" w:rsidRPr="007C44F3" w:rsidRDefault="007C44F3" w:rsidP="007C44F3">
            <w:pPr>
              <w:jc w:val="right"/>
              <w:rPr>
                <w:b/>
              </w:rPr>
            </w:pPr>
            <w:r w:rsidRPr="007C44F3">
              <w:rPr>
                <w:b/>
              </w:rPr>
              <w:t>152,883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7C44F3" w:rsidRPr="00BA7A4D" w:rsidRDefault="007C44F3" w:rsidP="007C44F3">
            <w:pPr>
              <w:jc w:val="right"/>
              <w:rPr>
                <w:b/>
                <w:bCs/>
                <w:szCs w:val="22"/>
              </w:rPr>
            </w:pPr>
            <w:r w:rsidRPr="007C44F3">
              <w:rPr>
                <w:b/>
                <w:bCs/>
                <w:szCs w:val="22"/>
              </w:rPr>
              <w:t>257,204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:rsidR="007C44F3" w:rsidRPr="0093394C" w:rsidRDefault="007C44F3" w:rsidP="007C44F3">
            <w:pPr>
              <w:jc w:val="right"/>
              <w:rPr>
                <w:rFonts w:cstheme="minorHAnsi"/>
                <w:b/>
              </w:rPr>
            </w:pPr>
            <w:r w:rsidRPr="0093394C">
              <w:rPr>
                <w:rFonts w:cstheme="minorHAnsi"/>
                <w:b/>
              </w:rPr>
              <w:t>100%</w:t>
            </w:r>
          </w:p>
        </w:tc>
      </w:tr>
    </w:tbl>
    <w:p w:rsidR="000C3C20" w:rsidRPr="002647E5" w:rsidRDefault="000C3C20" w:rsidP="000C3C20">
      <w:pPr>
        <w:pStyle w:val="ListParagraph"/>
        <w:numPr>
          <w:ilvl w:val="0"/>
          <w:numId w:val="13"/>
        </w:numPr>
        <w:rPr>
          <w:sz w:val="22"/>
          <w:szCs w:val="22"/>
        </w:rPr>
      </w:pPr>
      <w:r w:rsidRPr="002647E5">
        <w:rPr>
          <w:sz w:val="22"/>
          <w:szCs w:val="22"/>
        </w:rPr>
        <w:t>Humanitarian Migration stream comprises the below Visa-Subclasses: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724BA2" w:rsidRPr="00466197" w:rsidRDefault="00724BA2" w:rsidP="00724BA2"/>
    <w:p w:rsidR="00724BA2" w:rsidRPr="00466197" w:rsidRDefault="00724BA2">
      <w:pPr>
        <w:spacing w:before="0" w:after="0" w:line="240" w:lineRule="auto"/>
      </w:pPr>
      <w:r w:rsidRPr="00466197">
        <w:br w:type="page"/>
      </w:r>
    </w:p>
    <w:p w:rsidR="00C35BAA" w:rsidRPr="00466197" w:rsidRDefault="005B435C" w:rsidP="00C51D4E">
      <w:pPr>
        <w:pStyle w:val="Heading1"/>
        <w:rPr>
          <w:sz w:val="24"/>
        </w:rPr>
      </w:pPr>
      <w:bookmarkStart w:id="14" w:name="_Toc503449543"/>
      <w:r>
        <w:rPr>
          <w:sz w:val="24"/>
        </w:rPr>
        <w:lastRenderedPageBreak/>
        <w:t xml:space="preserve">Table 6 - </w:t>
      </w:r>
      <w:r w:rsidR="00C35BAA" w:rsidRPr="00466197">
        <w:rPr>
          <w:sz w:val="24"/>
        </w:rPr>
        <w:t>Top 10 Local Government Areas of Permanent Settlers (All Streams)</w:t>
      </w:r>
      <w:bookmarkEnd w:id="14"/>
      <w:r w:rsidR="00C35BAA" w:rsidRPr="00466197">
        <w:rPr>
          <w:sz w:val="24"/>
        </w:rPr>
        <w:t xml:space="preserve"> </w:t>
      </w:r>
    </w:p>
    <w:p w:rsidR="00C35BAA" w:rsidRPr="00466197" w:rsidRDefault="00C35BAA" w:rsidP="00C35BAA">
      <w:pPr>
        <w:spacing w:before="240"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92335D" w:rsidRPr="00466197">
        <w:rPr>
          <w:rFonts w:cstheme="minorHAnsi"/>
          <w:b/>
        </w:rPr>
        <w:t xml:space="preserve">* </w:t>
      </w:r>
      <w:r w:rsidRPr="00466197">
        <w:rPr>
          <w:rFonts w:cstheme="minorHAnsi"/>
        </w:rPr>
        <w:t xml:space="preserve">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spacing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0C3351" w:rsidRPr="00466197" w:rsidRDefault="000C3351" w:rsidP="00C35BAA">
      <w:pPr>
        <w:spacing w:line="240" w:lineRule="auto"/>
        <w:ind w:left="567"/>
        <w:rPr>
          <w:rFonts w:cstheme="minorHAnsi"/>
        </w:rPr>
      </w:pPr>
    </w:p>
    <w:tbl>
      <w:tblPr>
        <w:tblW w:w="10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ocal Government Areas by Migration Stream "/>
        <w:tblDescription w:val="A table showing settlers by Local Government Areas by Migration Stream who arrived  from 4 April 2015 to 4 April 2016"/>
      </w:tblPr>
      <w:tblGrid>
        <w:gridCol w:w="2709"/>
        <w:gridCol w:w="1701"/>
        <w:gridCol w:w="1352"/>
        <w:gridCol w:w="1559"/>
        <w:gridCol w:w="1418"/>
        <w:gridCol w:w="1623"/>
      </w:tblGrid>
      <w:tr w:rsidR="00C35BAA" w:rsidRPr="00466197" w:rsidTr="00C35BAA">
        <w:trPr>
          <w:trHeight w:val="470"/>
          <w:tblHeader/>
          <w:jc w:val="center"/>
        </w:trPr>
        <w:tc>
          <w:tcPr>
            <w:tcW w:w="270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Local Government Area</w:t>
            </w:r>
          </w:p>
        </w:tc>
        <w:tc>
          <w:tcPr>
            <w:tcW w:w="4612" w:type="dxa"/>
            <w:gridSpan w:val="3"/>
            <w:shd w:val="clear" w:color="auto" w:fill="F2F2F2" w:themeFill="background1" w:themeFillShade="F2"/>
            <w:noWrap/>
            <w:hideMark/>
          </w:tcPr>
          <w:p w:rsidR="00C35BAA" w:rsidRPr="00466197" w:rsidRDefault="00C35BAA" w:rsidP="00C35BAA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1623" w:type="dxa"/>
            <w:vMerge w:val="restart"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C35BAA" w:rsidRPr="00466197" w:rsidTr="00C35BAA">
        <w:trPr>
          <w:trHeight w:val="300"/>
          <w:tblHeader/>
          <w:jc w:val="center"/>
        </w:trPr>
        <w:tc>
          <w:tcPr>
            <w:tcW w:w="2709" w:type="dxa"/>
            <w:vMerge/>
            <w:vAlign w:val="center"/>
            <w:hideMark/>
          </w:tcPr>
          <w:p w:rsidR="00C35BAA" w:rsidRPr="00466197" w:rsidRDefault="00C35BAA" w:rsidP="00C35BAA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91594" w:rsidRDefault="00C35BAA" w:rsidP="00C35BAA">
            <w:pPr>
              <w:jc w:val="center"/>
              <w:rPr>
                <w:rFonts w:cstheme="minorHAnsi"/>
              </w:rPr>
            </w:pPr>
            <w:r w:rsidRPr="00691594">
              <w:rPr>
                <w:rFonts w:cstheme="minorHAnsi"/>
              </w:rPr>
              <w:t>Humanitarian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91594" w:rsidRDefault="00C35BAA" w:rsidP="00C35BAA">
            <w:pPr>
              <w:jc w:val="center"/>
              <w:rPr>
                <w:rFonts w:cstheme="minorHAnsi"/>
              </w:rPr>
            </w:pPr>
            <w:r w:rsidRPr="00691594">
              <w:rPr>
                <w:rFonts w:cstheme="minorHAnsi"/>
              </w:rPr>
              <w:t>Family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91594" w:rsidRDefault="00C35BAA" w:rsidP="00C35BAA">
            <w:pPr>
              <w:jc w:val="center"/>
              <w:rPr>
                <w:rFonts w:cstheme="minorHAnsi"/>
              </w:rPr>
            </w:pPr>
            <w:r w:rsidRPr="00691594">
              <w:rPr>
                <w:rFonts w:cstheme="minorHAnsi"/>
              </w:rPr>
              <w:t>Skilled</w:t>
            </w:r>
          </w:p>
        </w:tc>
        <w:tc>
          <w:tcPr>
            <w:tcW w:w="1418" w:type="dxa"/>
            <w:vMerge/>
            <w:vAlign w:val="center"/>
            <w:hideMark/>
          </w:tcPr>
          <w:p w:rsidR="00C35BAA" w:rsidRPr="00466197" w:rsidRDefault="00C35BAA" w:rsidP="00C35BAA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623" w:type="dxa"/>
            <w:vMerge/>
            <w:vAlign w:val="center"/>
          </w:tcPr>
          <w:p w:rsidR="00C35BAA" w:rsidRPr="00466197" w:rsidRDefault="00C35BAA" w:rsidP="00C35BAA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Brisbane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551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4,566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9,234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14,352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5.6%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Melbourne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63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1,003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5,106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6,172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2.4%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Sydney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22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1,462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4,307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5,791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2.3%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Parramatta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323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1,455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3,968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5,746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2.2%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Wyndham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367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1,396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3,060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4,823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1.9%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Fairfield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2,798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1,511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333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4,642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1.8%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Unincorporated ACT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219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1,265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2,826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4,310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1.7%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Blacktown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419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1,479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2,236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4,134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1.6%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Pr="008F1A23" w:rsidRDefault="00000134" w:rsidP="00000134">
            <w:r w:rsidRPr="008F1A23">
              <w:t>Greater Dandenong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391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1,672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2,039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Pr="00692FCB" w:rsidRDefault="00000134" w:rsidP="00000134">
            <w:pPr>
              <w:jc w:val="right"/>
            </w:pPr>
            <w:r w:rsidRPr="00692FCB">
              <w:t>4,102</w:t>
            </w:r>
          </w:p>
        </w:tc>
        <w:tc>
          <w:tcPr>
            <w:tcW w:w="1623" w:type="dxa"/>
          </w:tcPr>
          <w:p w:rsidR="00000134" w:rsidRPr="00895DD3" w:rsidRDefault="00000134" w:rsidP="00000134">
            <w:pPr>
              <w:jc w:val="right"/>
            </w:pPr>
            <w:r w:rsidRPr="00895DD3">
              <w:t>1.6%</w:t>
            </w:r>
          </w:p>
        </w:tc>
      </w:tr>
      <w:tr w:rsidR="00000134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000134" w:rsidRDefault="00000134" w:rsidP="00000134">
            <w:r w:rsidRPr="008F1A23">
              <w:t>Gold Coast (C)</w:t>
            </w:r>
          </w:p>
        </w:tc>
        <w:tc>
          <w:tcPr>
            <w:tcW w:w="1701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77</w:t>
            </w:r>
          </w:p>
        </w:tc>
        <w:tc>
          <w:tcPr>
            <w:tcW w:w="1352" w:type="dxa"/>
            <w:shd w:val="clear" w:color="auto" w:fill="auto"/>
            <w:noWrap/>
          </w:tcPr>
          <w:p w:rsidR="00000134" w:rsidRPr="005849A3" w:rsidRDefault="00000134" w:rsidP="00000134">
            <w:pPr>
              <w:jc w:val="right"/>
            </w:pPr>
            <w:r w:rsidRPr="005849A3">
              <w:t>1,823</w:t>
            </w:r>
          </w:p>
        </w:tc>
        <w:tc>
          <w:tcPr>
            <w:tcW w:w="1559" w:type="dxa"/>
            <w:shd w:val="clear" w:color="auto" w:fill="auto"/>
            <w:noWrap/>
          </w:tcPr>
          <w:p w:rsidR="00000134" w:rsidRDefault="00000134" w:rsidP="00000134">
            <w:pPr>
              <w:jc w:val="right"/>
            </w:pPr>
            <w:r w:rsidRPr="005849A3">
              <w:t>2,192</w:t>
            </w:r>
          </w:p>
        </w:tc>
        <w:tc>
          <w:tcPr>
            <w:tcW w:w="1418" w:type="dxa"/>
            <w:shd w:val="clear" w:color="auto" w:fill="auto"/>
            <w:noWrap/>
          </w:tcPr>
          <w:p w:rsidR="00000134" w:rsidRDefault="00000134" w:rsidP="00000134">
            <w:pPr>
              <w:jc w:val="right"/>
            </w:pPr>
            <w:r w:rsidRPr="00692FCB">
              <w:t>4,092</w:t>
            </w:r>
          </w:p>
        </w:tc>
        <w:tc>
          <w:tcPr>
            <w:tcW w:w="1623" w:type="dxa"/>
          </w:tcPr>
          <w:p w:rsidR="00000134" w:rsidRDefault="00000134" w:rsidP="00000134">
            <w:pPr>
              <w:jc w:val="right"/>
            </w:pPr>
            <w:r w:rsidRPr="00895DD3">
              <w:t>1.6%</w:t>
            </w:r>
          </w:p>
        </w:tc>
      </w:tr>
      <w:tr w:rsidR="0031502A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auto"/>
            <w:noWrap/>
          </w:tcPr>
          <w:p w:rsidR="0031502A" w:rsidRPr="00466197" w:rsidRDefault="0031502A" w:rsidP="0031502A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Other</w:t>
            </w:r>
          </w:p>
        </w:tc>
        <w:tc>
          <w:tcPr>
            <w:tcW w:w="1701" w:type="dxa"/>
            <w:shd w:val="clear" w:color="auto" w:fill="auto"/>
            <w:noWrap/>
          </w:tcPr>
          <w:p w:rsidR="0031502A" w:rsidRPr="004221D5" w:rsidRDefault="0031502A" w:rsidP="0031502A">
            <w:pPr>
              <w:jc w:val="right"/>
            </w:pPr>
            <w:r w:rsidRPr="004221D5">
              <w:t>11,527</w:t>
            </w:r>
          </w:p>
        </w:tc>
        <w:tc>
          <w:tcPr>
            <w:tcW w:w="1352" w:type="dxa"/>
            <w:shd w:val="clear" w:color="auto" w:fill="auto"/>
            <w:noWrap/>
          </w:tcPr>
          <w:p w:rsidR="0031502A" w:rsidRPr="004221D5" w:rsidRDefault="0031502A" w:rsidP="0031502A">
            <w:pPr>
              <w:jc w:val="right"/>
            </w:pPr>
            <w:r w:rsidRPr="004221D5">
              <w:t>69,931</w:t>
            </w:r>
          </w:p>
        </w:tc>
        <w:tc>
          <w:tcPr>
            <w:tcW w:w="1559" w:type="dxa"/>
            <w:shd w:val="clear" w:color="auto" w:fill="auto"/>
            <w:noWrap/>
          </w:tcPr>
          <w:p w:rsidR="0031502A" w:rsidRDefault="0031502A" w:rsidP="0031502A">
            <w:pPr>
              <w:jc w:val="right"/>
            </w:pPr>
            <w:r w:rsidRPr="004221D5">
              <w:t>117,582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31502A" w:rsidRPr="00691594" w:rsidRDefault="0031502A" w:rsidP="0031502A">
            <w:pPr>
              <w:jc w:val="right"/>
              <w:rPr>
                <w:szCs w:val="22"/>
              </w:rPr>
            </w:pPr>
            <w:r w:rsidRPr="0031502A">
              <w:rPr>
                <w:szCs w:val="22"/>
              </w:rPr>
              <w:t>199,040</w:t>
            </w:r>
          </w:p>
        </w:tc>
        <w:tc>
          <w:tcPr>
            <w:tcW w:w="1623" w:type="dxa"/>
          </w:tcPr>
          <w:p w:rsidR="0031502A" w:rsidRPr="00466197" w:rsidRDefault="0031502A" w:rsidP="0031502A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77.4%</w:t>
            </w:r>
          </w:p>
        </w:tc>
      </w:tr>
      <w:tr w:rsidR="00AF19A2" w:rsidRPr="00466197" w:rsidTr="00A8206C">
        <w:trPr>
          <w:trHeight w:val="300"/>
          <w:jc w:val="center"/>
        </w:trPr>
        <w:tc>
          <w:tcPr>
            <w:tcW w:w="2709" w:type="dxa"/>
            <w:shd w:val="clear" w:color="auto" w:fill="F2F2F2" w:themeFill="background1" w:themeFillShade="F2"/>
            <w:noWrap/>
            <w:vAlign w:val="bottom"/>
          </w:tcPr>
          <w:p w:rsidR="00AF19A2" w:rsidRPr="00466197" w:rsidRDefault="00AF19A2" w:rsidP="00AF19A2">
            <w:pPr>
              <w:rPr>
                <w:rFonts w:cstheme="minorHAnsi"/>
                <w:b/>
              </w:rPr>
            </w:pPr>
            <w:r w:rsidRPr="00466197">
              <w:rPr>
                <w:rFonts w:cstheme="minorHAnsi"/>
                <w:b/>
              </w:rPr>
              <w:t>Grand Total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</w:tcPr>
          <w:p w:rsidR="00AF19A2" w:rsidRPr="00AF19A2" w:rsidRDefault="00AF19A2" w:rsidP="00AF19A2">
            <w:pPr>
              <w:jc w:val="right"/>
              <w:rPr>
                <w:b/>
              </w:rPr>
            </w:pPr>
            <w:r w:rsidRPr="00AF19A2">
              <w:rPr>
                <w:b/>
              </w:rPr>
              <w:t>16,757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</w:tcPr>
          <w:p w:rsidR="00AF19A2" w:rsidRPr="00AF19A2" w:rsidRDefault="00AF19A2" w:rsidP="00AF19A2">
            <w:pPr>
              <w:jc w:val="right"/>
              <w:rPr>
                <w:b/>
              </w:rPr>
            </w:pPr>
            <w:r w:rsidRPr="00AF19A2">
              <w:rPr>
                <w:b/>
              </w:rPr>
              <w:t>87,563</w:t>
            </w:r>
          </w:p>
        </w:tc>
        <w:tc>
          <w:tcPr>
            <w:tcW w:w="1559" w:type="dxa"/>
            <w:shd w:val="clear" w:color="auto" w:fill="F2F2F2" w:themeFill="background1" w:themeFillShade="F2"/>
            <w:noWrap/>
          </w:tcPr>
          <w:p w:rsidR="00AF19A2" w:rsidRPr="00AF19A2" w:rsidRDefault="00AF19A2" w:rsidP="00AF19A2">
            <w:pPr>
              <w:jc w:val="right"/>
              <w:rPr>
                <w:b/>
              </w:rPr>
            </w:pPr>
            <w:r w:rsidRPr="00AF19A2">
              <w:rPr>
                <w:b/>
              </w:rPr>
              <w:t>152,883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AF19A2" w:rsidRPr="00BA7A4D" w:rsidRDefault="00AF19A2" w:rsidP="00AF19A2">
            <w:pPr>
              <w:jc w:val="right"/>
              <w:rPr>
                <w:b/>
                <w:bCs/>
                <w:szCs w:val="22"/>
              </w:rPr>
            </w:pPr>
            <w:r w:rsidRPr="00AF19A2">
              <w:rPr>
                <w:b/>
                <w:bCs/>
                <w:szCs w:val="22"/>
              </w:rPr>
              <w:t>257,204</w:t>
            </w:r>
          </w:p>
        </w:tc>
        <w:tc>
          <w:tcPr>
            <w:tcW w:w="1623" w:type="dxa"/>
            <w:shd w:val="clear" w:color="auto" w:fill="F2F2F2" w:themeFill="background1" w:themeFillShade="F2"/>
          </w:tcPr>
          <w:p w:rsidR="00AF19A2" w:rsidRPr="00691594" w:rsidRDefault="00AF19A2" w:rsidP="00AF19A2">
            <w:pPr>
              <w:jc w:val="right"/>
              <w:rPr>
                <w:rFonts w:cstheme="minorHAnsi"/>
                <w:b/>
              </w:rPr>
            </w:pPr>
            <w:r w:rsidRPr="00691594">
              <w:rPr>
                <w:rFonts w:cstheme="minorHAnsi"/>
                <w:b/>
              </w:rPr>
              <w:t>100%</w:t>
            </w:r>
          </w:p>
        </w:tc>
      </w:tr>
    </w:tbl>
    <w:p w:rsidR="000C3C20" w:rsidRPr="002647E5" w:rsidRDefault="000C3C20" w:rsidP="000C3C20">
      <w:pPr>
        <w:pStyle w:val="ListParagraph"/>
        <w:numPr>
          <w:ilvl w:val="0"/>
          <w:numId w:val="14"/>
        </w:numPr>
        <w:rPr>
          <w:sz w:val="22"/>
          <w:szCs w:val="22"/>
        </w:rPr>
      </w:pPr>
      <w:r w:rsidRPr="002647E5">
        <w:rPr>
          <w:sz w:val="22"/>
          <w:szCs w:val="22"/>
        </w:rPr>
        <w:t>Humanitarian Migration stream comprises the below Visa-Subclasses: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C35BAA" w:rsidRPr="00466197" w:rsidRDefault="00C35BAA">
      <w:pPr>
        <w:spacing w:before="0" w:after="0" w:line="240" w:lineRule="auto"/>
        <w:rPr>
          <w:rFonts w:cs="Arial"/>
          <w:bCs/>
          <w:color w:val="005A70"/>
          <w:kern w:val="32"/>
        </w:rPr>
      </w:pPr>
      <w:r w:rsidRPr="00466197">
        <w:br w:type="page"/>
      </w:r>
    </w:p>
    <w:p w:rsidR="00C35BAA" w:rsidRPr="00466197" w:rsidRDefault="005B435C" w:rsidP="00C51D4E">
      <w:pPr>
        <w:pStyle w:val="Heading1"/>
        <w:rPr>
          <w:sz w:val="24"/>
        </w:rPr>
      </w:pPr>
      <w:bookmarkStart w:id="15" w:name="_Toc503449544"/>
      <w:r>
        <w:rPr>
          <w:sz w:val="24"/>
        </w:rPr>
        <w:lastRenderedPageBreak/>
        <w:t xml:space="preserve">Table 7 - </w:t>
      </w:r>
      <w:r w:rsidR="00C35BAA" w:rsidRPr="00466197">
        <w:rPr>
          <w:sz w:val="24"/>
        </w:rPr>
        <w:t>Top 10 Religions of Permanent Settlers (All Streams)</w:t>
      </w:r>
      <w:bookmarkEnd w:id="15"/>
    </w:p>
    <w:p w:rsidR="00C35BAA" w:rsidRPr="00466197" w:rsidRDefault="00C35BAA" w:rsidP="00C35BAA">
      <w:pPr>
        <w:spacing w:before="480" w:line="240" w:lineRule="auto"/>
        <w:ind w:left="567"/>
        <w:rPr>
          <w:rFonts w:cstheme="minorHAnsi"/>
          <w:b/>
        </w:rPr>
      </w:pPr>
      <w:r w:rsidRPr="00466197">
        <w:rPr>
          <w:rFonts w:cstheme="minorHAnsi"/>
        </w:rPr>
        <w:t>This table covers the Settlement Date</w:t>
      </w:r>
      <w:r w:rsidR="0092335D" w:rsidRPr="00466197">
        <w:rPr>
          <w:rFonts w:cstheme="minorHAnsi"/>
          <w:b/>
        </w:rPr>
        <w:t>*</w:t>
      </w:r>
      <w:r w:rsidRPr="00466197">
        <w:rPr>
          <w:rFonts w:cstheme="minorHAnsi"/>
        </w:rPr>
        <w:t xml:space="preserve"> 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spacing w:after="240"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0C3351" w:rsidRPr="00466197" w:rsidRDefault="000C3351" w:rsidP="00C35BAA">
      <w:pPr>
        <w:spacing w:after="240" w:line="240" w:lineRule="auto"/>
        <w:ind w:left="567"/>
        <w:rPr>
          <w:rFonts w:cstheme="minorHAnsi"/>
        </w:rPr>
      </w:pPr>
    </w:p>
    <w:tbl>
      <w:tblPr>
        <w:tblW w:w="985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Religions by Migration Stream"/>
        <w:tblDescription w:val="A table showing settlers by Top 25 Religions by Migration Stream who arrived  from 4 April 2015 to 4 April 2016"/>
      </w:tblPr>
      <w:tblGrid>
        <w:gridCol w:w="2977"/>
        <w:gridCol w:w="1555"/>
        <w:gridCol w:w="1507"/>
        <w:gridCol w:w="1542"/>
        <w:gridCol w:w="1382"/>
        <w:gridCol w:w="889"/>
      </w:tblGrid>
      <w:tr w:rsidR="00C35BAA" w:rsidRPr="00466197" w:rsidTr="00F10C8C">
        <w:trPr>
          <w:trHeight w:val="445"/>
        </w:trPr>
        <w:tc>
          <w:tcPr>
            <w:tcW w:w="297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ind w:left="333" w:hanging="333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Religion</w:t>
            </w:r>
          </w:p>
        </w:tc>
        <w:tc>
          <w:tcPr>
            <w:tcW w:w="4604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38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889" w:type="dxa"/>
            <w:vMerge w:val="restart"/>
            <w:shd w:val="clear" w:color="auto" w:fill="F2F2F2" w:themeFill="background1" w:themeFillShade="F2"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C35BAA" w:rsidRPr="00466197" w:rsidTr="00F10C8C">
        <w:trPr>
          <w:trHeight w:val="311"/>
        </w:trPr>
        <w:tc>
          <w:tcPr>
            <w:tcW w:w="2977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55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F10C8C" w:rsidRDefault="00C35BAA" w:rsidP="00C35BAA">
            <w:pPr>
              <w:jc w:val="center"/>
              <w:rPr>
                <w:rFonts w:cstheme="minorHAnsi"/>
              </w:rPr>
            </w:pPr>
            <w:r w:rsidRPr="00F10C8C">
              <w:rPr>
                <w:rFonts w:cstheme="minorHAnsi"/>
              </w:rPr>
              <w:t>Humanitarian</w:t>
            </w:r>
          </w:p>
        </w:tc>
        <w:tc>
          <w:tcPr>
            <w:tcW w:w="1507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F10C8C" w:rsidRDefault="00C35BAA" w:rsidP="00C35BAA">
            <w:pPr>
              <w:jc w:val="center"/>
              <w:rPr>
                <w:rFonts w:cstheme="minorHAnsi"/>
              </w:rPr>
            </w:pPr>
            <w:r w:rsidRPr="00F10C8C">
              <w:rPr>
                <w:rFonts w:cstheme="minorHAnsi"/>
              </w:rPr>
              <w:t>Family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F10C8C" w:rsidRDefault="00C35BAA" w:rsidP="00C35BAA">
            <w:pPr>
              <w:jc w:val="center"/>
              <w:rPr>
                <w:rFonts w:cstheme="minorHAnsi"/>
              </w:rPr>
            </w:pPr>
            <w:r w:rsidRPr="00F10C8C">
              <w:rPr>
                <w:rFonts w:cstheme="minorHAnsi"/>
              </w:rPr>
              <w:t>Skilled</w:t>
            </w:r>
          </w:p>
        </w:tc>
        <w:tc>
          <w:tcPr>
            <w:tcW w:w="1382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889" w:type="dxa"/>
            <w:vMerge/>
            <w:vAlign w:val="center"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Christian (NFD)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3,274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154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46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3,474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1.4%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Islam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1,590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111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24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1,725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0.7%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Shia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1,635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15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6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1,656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0.6%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Assyrian Church of the East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1,491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1,491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0.6%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Chaldean Catholic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1,367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1,367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0.5%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Greek Orthodox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958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958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0.4%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Sunni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719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15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736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0.3%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proofErr w:type="spellStart"/>
            <w:r w:rsidRPr="00BE52A5">
              <w:t>Yazidism</w:t>
            </w:r>
            <w:proofErr w:type="spellEnd"/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611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611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0.2%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BE52A5">
              <w:t>Syriac Catholic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545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0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Pr="00A7340E" w:rsidRDefault="00B34FC6" w:rsidP="00B34FC6">
            <w:pPr>
              <w:jc w:val="right"/>
            </w:pPr>
            <w:r w:rsidRPr="00A7340E">
              <w:t>545</w:t>
            </w:r>
          </w:p>
        </w:tc>
        <w:tc>
          <w:tcPr>
            <w:tcW w:w="889" w:type="dxa"/>
          </w:tcPr>
          <w:p w:rsidR="00B34FC6" w:rsidRPr="00737BFE" w:rsidRDefault="00B34FC6" w:rsidP="00B34FC6">
            <w:pPr>
              <w:jc w:val="right"/>
            </w:pPr>
            <w:r w:rsidRPr="00737BFE">
              <w:t>0.2%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BE52A5" w:rsidRDefault="00B34FC6" w:rsidP="00B34FC6">
            <w:r w:rsidRPr="00F76080">
              <w:t>Buddhism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451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786EC1" w:rsidRDefault="00B34FC6" w:rsidP="00B34FC6">
            <w:pPr>
              <w:jc w:val="right"/>
            </w:pPr>
            <w:r w:rsidRPr="00786EC1">
              <w:t>47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Default="00B34FC6" w:rsidP="00B34FC6">
            <w:pPr>
              <w:jc w:val="right"/>
            </w:pPr>
            <w:r w:rsidRPr="00786EC1">
              <w:t>11</w:t>
            </w:r>
          </w:p>
        </w:tc>
        <w:tc>
          <w:tcPr>
            <w:tcW w:w="1382" w:type="dxa"/>
            <w:shd w:val="clear" w:color="auto" w:fill="auto"/>
            <w:noWrap/>
          </w:tcPr>
          <w:p w:rsidR="00B34FC6" w:rsidRDefault="00B34FC6" w:rsidP="00B34FC6">
            <w:pPr>
              <w:jc w:val="right"/>
            </w:pPr>
            <w:r w:rsidRPr="00A7340E">
              <w:t>509</w:t>
            </w:r>
          </w:p>
        </w:tc>
        <w:tc>
          <w:tcPr>
            <w:tcW w:w="889" w:type="dxa"/>
          </w:tcPr>
          <w:p w:rsidR="00B34FC6" w:rsidRDefault="00B34FC6" w:rsidP="00B34FC6">
            <w:pPr>
              <w:jc w:val="right"/>
            </w:pPr>
            <w:r w:rsidRPr="00737BFE">
              <w:t>0.2%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auto"/>
            <w:noWrap/>
          </w:tcPr>
          <w:p w:rsidR="00B34FC6" w:rsidRPr="00466197" w:rsidRDefault="00B34FC6" w:rsidP="00B34FC6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Other</w:t>
            </w:r>
          </w:p>
        </w:tc>
        <w:tc>
          <w:tcPr>
            <w:tcW w:w="1555" w:type="dxa"/>
            <w:shd w:val="clear" w:color="auto" w:fill="auto"/>
            <w:noWrap/>
          </w:tcPr>
          <w:p w:rsidR="00B34FC6" w:rsidRPr="002559A8" w:rsidRDefault="00B34FC6" w:rsidP="00B34FC6">
            <w:pPr>
              <w:jc w:val="right"/>
            </w:pPr>
            <w:r w:rsidRPr="002559A8">
              <w:t>4,116</w:t>
            </w:r>
          </w:p>
        </w:tc>
        <w:tc>
          <w:tcPr>
            <w:tcW w:w="1507" w:type="dxa"/>
            <w:shd w:val="clear" w:color="auto" w:fill="auto"/>
            <w:noWrap/>
          </w:tcPr>
          <w:p w:rsidR="00B34FC6" w:rsidRPr="002559A8" w:rsidRDefault="00B34FC6" w:rsidP="00B34FC6">
            <w:pPr>
              <w:jc w:val="right"/>
            </w:pPr>
            <w:r w:rsidRPr="002559A8">
              <w:t>87,221</w:t>
            </w:r>
          </w:p>
        </w:tc>
        <w:tc>
          <w:tcPr>
            <w:tcW w:w="1542" w:type="dxa"/>
            <w:shd w:val="clear" w:color="auto" w:fill="auto"/>
            <w:noWrap/>
          </w:tcPr>
          <w:p w:rsidR="00B34FC6" w:rsidRDefault="00B34FC6" w:rsidP="00B34FC6">
            <w:pPr>
              <w:jc w:val="right"/>
            </w:pPr>
            <w:r w:rsidRPr="002559A8">
              <w:t>152,794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B34FC6" w:rsidRPr="00F10C8C" w:rsidRDefault="00B34FC6" w:rsidP="00B34FC6">
            <w:pPr>
              <w:jc w:val="right"/>
              <w:rPr>
                <w:szCs w:val="22"/>
              </w:rPr>
            </w:pPr>
            <w:r w:rsidRPr="00B34FC6">
              <w:rPr>
                <w:szCs w:val="22"/>
              </w:rPr>
              <w:t>244,132</w:t>
            </w:r>
          </w:p>
        </w:tc>
        <w:tc>
          <w:tcPr>
            <w:tcW w:w="889" w:type="dxa"/>
          </w:tcPr>
          <w:p w:rsidR="00B34FC6" w:rsidRPr="00466197" w:rsidRDefault="00B34FC6" w:rsidP="00B34FC6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94.9%</w:t>
            </w:r>
          </w:p>
        </w:tc>
      </w:tr>
      <w:tr w:rsidR="00B34FC6" w:rsidRPr="00466197" w:rsidTr="00A8206C">
        <w:trPr>
          <w:trHeight w:val="296"/>
        </w:trPr>
        <w:tc>
          <w:tcPr>
            <w:tcW w:w="2977" w:type="dxa"/>
            <w:shd w:val="clear" w:color="auto" w:fill="DFDFDF" w:themeFill="background2" w:themeFillShade="E6"/>
            <w:noWrap/>
            <w:vAlign w:val="bottom"/>
          </w:tcPr>
          <w:p w:rsidR="00B34FC6" w:rsidRPr="00466197" w:rsidRDefault="00B34FC6" w:rsidP="00B34FC6">
            <w:pPr>
              <w:rPr>
                <w:rFonts w:cstheme="minorHAnsi"/>
                <w:b/>
              </w:rPr>
            </w:pPr>
            <w:r w:rsidRPr="00466197">
              <w:rPr>
                <w:rFonts w:cstheme="minorHAnsi"/>
                <w:b/>
              </w:rPr>
              <w:t>Grand Total</w:t>
            </w:r>
          </w:p>
        </w:tc>
        <w:tc>
          <w:tcPr>
            <w:tcW w:w="1555" w:type="dxa"/>
            <w:shd w:val="clear" w:color="auto" w:fill="DFDFDF" w:themeFill="background2" w:themeFillShade="E6"/>
            <w:noWrap/>
          </w:tcPr>
          <w:p w:rsidR="00B34FC6" w:rsidRPr="00B34FC6" w:rsidRDefault="00B34FC6" w:rsidP="00B34FC6">
            <w:pPr>
              <w:jc w:val="right"/>
              <w:rPr>
                <w:b/>
              </w:rPr>
            </w:pPr>
            <w:r w:rsidRPr="00B34FC6">
              <w:rPr>
                <w:b/>
              </w:rPr>
              <w:t>16,757</w:t>
            </w:r>
          </w:p>
        </w:tc>
        <w:tc>
          <w:tcPr>
            <w:tcW w:w="1507" w:type="dxa"/>
            <w:shd w:val="clear" w:color="auto" w:fill="DFDFDF" w:themeFill="background2" w:themeFillShade="E6"/>
            <w:noWrap/>
          </w:tcPr>
          <w:p w:rsidR="00B34FC6" w:rsidRPr="00B34FC6" w:rsidRDefault="00B34FC6" w:rsidP="00B34FC6">
            <w:pPr>
              <w:jc w:val="right"/>
              <w:rPr>
                <w:b/>
              </w:rPr>
            </w:pPr>
            <w:r w:rsidRPr="00B34FC6">
              <w:rPr>
                <w:b/>
              </w:rPr>
              <w:t>87,563</w:t>
            </w:r>
          </w:p>
        </w:tc>
        <w:tc>
          <w:tcPr>
            <w:tcW w:w="1542" w:type="dxa"/>
            <w:shd w:val="clear" w:color="auto" w:fill="DFDFDF" w:themeFill="background2" w:themeFillShade="E6"/>
            <w:noWrap/>
          </w:tcPr>
          <w:p w:rsidR="00B34FC6" w:rsidRPr="00B34FC6" w:rsidRDefault="00B34FC6" w:rsidP="00B34FC6">
            <w:pPr>
              <w:jc w:val="right"/>
              <w:rPr>
                <w:b/>
              </w:rPr>
            </w:pPr>
            <w:r w:rsidRPr="00B34FC6">
              <w:rPr>
                <w:b/>
              </w:rPr>
              <w:t>152,883</w:t>
            </w:r>
          </w:p>
        </w:tc>
        <w:tc>
          <w:tcPr>
            <w:tcW w:w="1382" w:type="dxa"/>
            <w:shd w:val="clear" w:color="auto" w:fill="DFDFDF" w:themeFill="background2" w:themeFillShade="E6"/>
            <w:noWrap/>
            <w:vAlign w:val="bottom"/>
          </w:tcPr>
          <w:p w:rsidR="00B34FC6" w:rsidRPr="00BA7A4D" w:rsidRDefault="00B34FC6" w:rsidP="00B34FC6">
            <w:pPr>
              <w:jc w:val="right"/>
              <w:rPr>
                <w:b/>
                <w:bCs/>
                <w:szCs w:val="22"/>
              </w:rPr>
            </w:pPr>
            <w:r w:rsidRPr="00B34FC6">
              <w:rPr>
                <w:b/>
                <w:bCs/>
                <w:szCs w:val="22"/>
              </w:rPr>
              <w:t>257,204</w:t>
            </w:r>
          </w:p>
        </w:tc>
        <w:tc>
          <w:tcPr>
            <w:tcW w:w="889" w:type="dxa"/>
            <w:shd w:val="clear" w:color="auto" w:fill="DFDFDF" w:themeFill="background2" w:themeFillShade="E6"/>
          </w:tcPr>
          <w:p w:rsidR="00B34FC6" w:rsidRPr="00691594" w:rsidRDefault="00B34FC6" w:rsidP="00B34FC6">
            <w:pPr>
              <w:jc w:val="right"/>
              <w:rPr>
                <w:rFonts w:cstheme="minorHAnsi"/>
                <w:b/>
              </w:rPr>
            </w:pPr>
            <w:r w:rsidRPr="00691594">
              <w:rPr>
                <w:rFonts w:cstheme="minorHAnsi"/>
                <w:b/>
              </w:rPr>
              <w:t>100%</w:t>
            </w:r>
          </w:p>
        </w:tc>
      </w:tr>
    </w:tbl>
    <w:p w:rsidR="000C3C20" w:rsidRPr="002647E5" w:rsidRDefault="000C3C20" w:rsidP="00C06AAC">
      <w:pPr>
        <w:pStyle w:val="ListParagraph"/>
        <w:numPr>
          <w:ilvl w:val="0"/>
          <w:numId w:val="17"/>
        </w:numPr>
        <w:rPr>
          <w:sz w:val="22"/>
          <w:szCs w:val="22"/>
        </w:rPr>
      </w:pPr>
      <w:r w:rsidRPr="002647E5">
        <w:rPr>
          <w:sz w:val="22"/>
          <w:szCs w:val="22"/>
        </w:rPr>
        <w:t>Humanitarian Migration stream comprises the below Visa-Subclasses: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0C3C20" w:rsidRPr="002647E5" w:rsidRDefault="000C3C20" w:rsidP="000C3C20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B65715" w:rsidRPr="00466197" w:rsidRDefault="00B65715">
      <w:pPr>
        <w:spacing w:before="0" w:after="0" w:line="240" w:lineRule="auto"/>
      </w:pPr>
      <w:r w:rsidRPr="00466197">
        <w:br w:type="page"/>
      </w:r>
    </w:p>
    <w:p w:rsidR="00C35BAA" w:rsidRPr="00466197" w:rsidRDefault="005B435C" w:rsidP="00C51D4E">
      <w:pPr>
        <w:pStyle w:val="Heading1"/>
        <w:rPr>
          <w:sz w:val="24"/>
        </w:rPr>
      </w:pPr>
      <w:bookmarkStart w:id="16" w:name="_Toc503449545"/>
      <w:r>
        <w:rPr>
          <w:sz w:val="24"/>
        </w:rPr>
        <w:lastRenderedPageBreak/>
        <w:t xml:space="preserve">Table 9 - </w:t>
      </w:r>
      <w:r w:rsidR="00C35BAA" w:rsidRPr="00466197">
        <w:rPr>
          <w:sz w:val="24"/>
        </w:rPr>
        <w:t>State of Residence of Permanent Settlers (All Streams)</w:t>
      </w:r>
      <w:bookmarkEnd w:id="16"/>
    </w:p>
    <w:p w:rsidR="00C35BAA" w:rsidRPr="00466197" w:rsidRDefault="00C35BAA" w:rsidP="00C35BAA">
      <w:pPr>
        <w:spacing w:before="360"/>
        <w:ind w:left="567"/>
        <w:rPr>
          <w:rFonts w:cstheme="minorHAnsi"/>
        </w:rPr>
      </w:pPr>
      <w:r w:rsidRPr="00466197">
        <w:rPr>
          <w:rFonts w:cstheme="minorHAnsi"/>
        </w:rPr>
        <w:t>This table covers the Settlement Date</w:t>
      </w:r>
      <w:r w:rsidR="0092335D" w:rsidRPr="00466197">
        <w:rPr>
          <w:rFonts w:cstheme="minorHAnsi"/>
          <w:b/>
        </w:rPr>
        <w:t>*</w:t>
      </w:r>
      <w:r w:rsidRPr="00466197">
        <w:rPr>
          <w:rFonts w:cstheme="minorHAnsi"/>
        </w:rPr>
        <w:t xml:space="preserve"> range from </w:t>
      </w:r>
      <w:r w:rsidR="006B78BF" w:rsidRPr="00466197">
        <w:rPr>
          <w:rFonts w:cstheme="minorHAnsi"/>
          <w:b/>
        </w:rPr>
        <w:t xml:space="preserve">1 January 2017 </w:t>
      </w:r>
      <w:r w:rsidR="006B78BF" w:rsidRPr="00466197">
        <w:rPr>
          <w:rFonts w:cstheme="minorHAnsi"/>
        </w:rPr>
        <w:t>to</w:t>
      </w:r>
      <w:r w:rsidR="006B78BF" w:rsidRPr="00466197">
        <w:rPr>
          <w:rFonts w:cstheme="minorHAnsi"/>
          <w:b/>
        </w:rPr>
        <w:t xml:space="preserve"> </w:t>
      </w:r>
      <w:r w:rsidR="00D87772">
        <w:rPr>
          <w:rFonts w:cstheme="minorHAnsi"/>
          <w:b/>
        </w:rPr>
        <w:t>31 December</w:t>
      </w:r>
      <w:r w:rsidR="00651592">
        <w:rPr>
          <w:rFonts w:cstheme="minorHAnsi"/>
          <w:b/>
        </w:rPr>
        <w:t xml:space="preserve"> 2017</w:t>
      </w:r>
      <w:r w:rsidR="006B78BF" w:rsidRPr="00466197">
        <w:rPr>
          <w:rFonts w:cstheme="minorHAnsi"/>
          <w:b/>
        </w:rPr>
        <w:t>.</w:t>
      </w:r>
    </w:p>
    <w:p w:rsidR="00C35BAA" w:rsidRPr="00466197" w:rsidRDefault="00C35BAA" w:rsidP="00C35BAA">
      <w:pPr>
        <w:ind w:left="567"/>
        <w:rPr>
          <w:rFonts w:cstheme="minorHAnsi"/>
        </w:rPr>
      </w:pPr>
      <w:r w:rsidRPr="00466197">
        <w:rPr>
          <w:rFonts w:cstheme="minorHAnsi"/>
        </w:rPr>
        <w:t>You should note and take into account the matters identified as caveats to this data (refer to separate page).</w:t>
      </w:r>
    </w:p>
    <w:p w:rsidR="00C35BAA" w:rsidRPr="00466197" w:rsidRDefault="00C35BAA" w:rsidP="00C35BAA">
      <w:pPr>
        <w:ind w:left="567"/>
        <w:rPr>
          <w:rFonts w:cstheme="minorHAnsi"/>
        </w:rPr>
      </w:pPr>
    </w:p>
    <w:tbl>
      <w:tblPr>
        <w:tblW w:w="10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ettlers by Migration Stream and State of Residence"/>
        <w:tblDescription w:val="A table showing settlers by Settlers by Migration Stream and State of Residence who arrived  from 4 April 2015 to 4 April 2016"/>
      </w:tblPr>
      <w:tblGrid>
        <w:gridCol w:w="3114"/>
        <w:gridCol w:w="1555"/>
        <w:gridCol w:w="1533"/>
        <w:gridCol w:w="1346"/>
        <w:gridCol w:w="1418"/>
        <w:gridCol w:w="1333"/>
      </w:tblGrid>
      <w:tr w:rsidR="00C35BAA" w:rsidRPr="00466197" w:rsidTr="007838CA">
        <w:trPr>
          <w:trHeight w:val="433"/>
          <w:jc w:val="center"/>
        </w:trPr>
        <w:tc>
          <w:tcPr>
            <w:tcW w:w="3114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State of Residence</w:t>
            </w:r>
          </w:p>
        </w:tc>
        <w:tc>
          <w:tcPr>
            <w:tcW w:w="4434" w:type="dxa"/>
            <w:gridSpan w:val="3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Migration Stream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Grand Total</w:t>
            </w:r>
          </w:p>
        </w:tc>
        <w:tc>
          <w:tcPr>
            <w:tcW w:w="1333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jc w:val="center"/>
              <w:rPr>
                <w:rFonts w:cstheme="minorHAnsi"/>
                <w:bCs/>
              </w:rPr>
            </w:pPr>
            <w:r w:rsidRPr="00466197">
              <w:rPr>
                <w:rFonts w:cstheme="minorHAnsi"/>
                <w:bCs/>
              </w:rPr>
              <w:t>% of Total</w:t>
            </w:r>
          </w:p>
        </w:tc>
      </w:tr>
      <w:tr w:rsidR="00C35BAA" w:rsidRPr="00466197" w:rsidTr="007838CA">
        <w:trPr>
          <w:trHeight w:val="319"/>
          <w:jc w:val="center"/>
        </w:trPr>
        <w:tc>
          <w:tcPr>
            <w:tcW w:w="3114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555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F342A" w:rsidRDefault="00C35BAA" w:rsidP="00C35BAA">
            <w:pPr>
              <w:jc w:val="center"/>
              <w:rPr>
                <w:rFonts w:cstheme="minorHAnsi"/>
              </w:rPr>
            </w:pPr>
            <w:r w:rsidRPr="006F342A">
              <w:rPr>
                <w:rFonts w:cstheme="minorHAnsi"/>
              </w:rPr>
              <w:t>Humanitarian</w:t>
            </w:r>
          </w:p>
        </w:tc>
        <w:tc>
          <w:tcPr>
            <w:tcW w:w="1533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F342A" w:rsidRDefault="00C35BAA" w:rsidP="00C35BAA">
            <w:pPr>
              <w:jc w:val="center"/>
              <w:rPr>
                <w:rFonts w:cstheme="minorHAnsi"/>
              </w:rPr>
            </w:pPr>
            <w:r w:rsidRPr="006F342A">
              <w:rPr>
                <w:rFonts w:cstheme="minorHAnsi"/>
              </w:rPr>
              <w:t>Family</w:t>
            </w:r>
          </w:p>
        </w:tc>
        <w:tc>
          <w:tcPr>
            <w:tcW w:w="1346" w:type="dxa"/>
            <w:shd w:val="clear" w:color="auto" w:fill="F2F2F2" w:themeFill="background1" w:themeFillShade="F2"/>
            <w:noWrap/>
            <w:vAlign w:val="bottom"/>
            <w:hideMark/>
          </w:tcPr>
          <w:p w:rsidR="00C35BAA" w:rsidRPr="006F342A" w:rsidRDefault="00C35BAA" w:rsidP="00C35BAA">
            <w:pPr>
              <w:jc w:val="center"/>
              <w:rPr>
                <w:rFonts w:cstheme="minorHAnsi"/>
              </w:rPr>
            </w:pPr>
            <w:r w:rsidRPr="006F342A">
              <w:rPr>
                <w:rFonts w:cstheme="minorHAnsi"/>
              </w:rPr>
              <w:t>Skilled</w:t>
            </w:r>
          </w:p>
        </w:tc>
        <w:tc>
          <w:tcPr>
            <w:tcW w:w="1418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1333" w:type="dxa"/>
            <w:vMerge/>
            <w:vAlign w:val="center"/>
            <w:hideMark/>
          </w:tcPr>
          <w:p w:rsidR="00C35BAA" w:rsidRPr="00466197" w:rsidRDefault="00C35BAA" w:rsidP="00C35BAA">
            <w:pPr>
              <w:spacing w:before="0"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New South Wales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6,541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31,010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53,120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90,671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35.3%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Victoria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5,439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24,907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48,477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78,823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30.6%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Queensland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2,098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12,870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18,508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33,477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13.0%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Western Australia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757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9,981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14,279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25,017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9.7%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South Australia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1,108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4,485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9,285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14,878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5.8%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Australian Capital Territory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219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1,475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3,025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4,719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1.8%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Not Recorded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273742" w:rsidP="00273742">
            <w:pPr>
              <w:jc w:val="right"/>
            </w:pPr>
            <w:r>
              <w:t>0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1,167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2,179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3,349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1.3%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Northern Territory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57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976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2,138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3,171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1.2%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Pr="009F6B19" w:rsidRDefault="007838CA" w:rsidP="007838CA">
            <w:r w:rsidRPr="009F6B19">
              <w:t>Tasmania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535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689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1,855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Pr="00E66A71" w:rsidRDefault="007838CA" w:rsidP="007838CA">
            <w:pPr>
              <w:jc w:val="right"/>
            </w:pPr>
            <w:r w:rsidRPr="00E66A71">
              <w:t>3,079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Pr="00211806" w:rsidRDefault="007838CA" w:rsidP="007838CA">
            <w:pPr>
              <w:jc w:val="right"/>
            </w:pPr>
            <w:r w:rsidRPr="00211806">
              <w:t>1.2%</w:t>
            </w:r>
          </w:p>
        </w:tc>
      </w:tr>
      <w:tr w:rsidR="007838CA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auto"/>
            <w:noWrap/>
          </w:tcPr>
          <w:p w:rsidR="007838CA" w:rsidRDefault="007838CA" w:rsidP="007838CA">
            <w:r w:rsidRPr="009F6B19">
              <w:t>External Territories</w:t>
            </w:r>
          </w:p>
        </w:tc>
        <w:tc>
          <w:tcPr>
            <w:tcW w:w="1555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0</w:t>
            </w:r>
          </w:p>
        </w:tc>
        <w:tc>
          <w:tcPr>
            <w:tcW w:w="1533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>
              <w:t>0</w:t>
            </w:r>
          </w:p>
        </w:tc>
        <w:tc>
          <w:tcPr>
            <w:tcW w:w="1346" w:type="dxa"/>
            <w:shd w:val="clear" w:color="auto" w:fill="auto"/>
            <w:noWrap/>
          </w:tcPr>
          <w:p w:rsidR="007838CA" w:rsidRPr="004C3FD7" w:rsidRDefault="007838CA" w:rsidP="00273742">
            <w:pPr>
              <w:jc w:val="right"/>
            </w:pPr>
            <w:r w:rsidRPr="004C3FD7">
              <w:t>17</w:t>
            </w:r>
          </w:p>
        </w:tc>
        <w:tc>
          <w:tcPr>
            <w:tcW w:w="1418" w:type="dxa"/>
            <w:shd w:val="clear" w:color="auto" w:fill="auto"/>
            <w:noWrap/>
          </w:tcPr>
          <w:p w:rsidR="007838CA" w:rsidRDefault="007838CA" w:rsidP="007838CA">
            <w:pPr>
              <w:jc w:val="right"/>
            </w:pPr>
            <w:r w:rsidRPr="00E66A71">
              <w:t>20</w:t>
            </w:r>
          </w:p>
        </w:tc>
        <w:tc>
          <w:tcPr>
            <w:tcW w:w="1333" w:type="dxa"/>
            <w:shd w:val="clear" w:color="auto" w:fill="auto"/>
            <w:noWrap/>
          </w:tcPr>
          <w:p w:rsidR="007838CA" w:rsidRDefault="007838CA" w:rsidP="007838CA">
            <w:pPr>
              <w:jc w:val="right"/>
            </w:pPr>
            <w:r w:rsidRPr="00211806">
              <w:t>0.0%</w:t>
            </w:r>
          </w:p>
        </w:tc>
      </w:tr>
      <w:tr w:rsidR="00E62983" w:rsidRPr="00466197" w:rsidTr="00A8206C">
        <w:trPr>
          <w:trHeight w:val="305"/>
          <w:jc w:val="center"/>
        </w:trPr>
        <w:tc>
          <w:tcPr>
            <w:tcW w:w="3114" w:type="dxa"/>
            <w:shd w:val="clear" w:color="auto" w:fill="F2F2F2" w:themeFill="background1" w:themeFillShade="F2"/>
            <w:noWrap/>
            <w:hideMark/>
          </w:tcPr>
          <w:p w:rsidR="00E62983" w:rsidRPr="00466197" w:rsidRDefault="00E62983" w:rsidP="00E62983">
            <w:pPr>
              <w:spacing w:after="0" w:line="240" w:lineRule="exact"/>
              <w:rPr>
                <w:rFonts w:cstheme="minorHAnsi"/>
                <w:b/>
                <w:bCs/>
              </w:rPr>
            </w:pPr>
            <w:r w:rsidRPr="00466197">
              <w:rPr>
                <w:rFonts w:cstheme="minorHAnsi"/>
                <w:b/>
                <w:bCs/>
              </w:rPr>
              <w:t>Grand Total</w:t>
            </w:r>
          </w:p>
        </w:tc>
        <w:tc>
          <w:tcPr>
            <w:tcW w:w="1555" w:type="dxa"/>
            <w:shd w:val="clear" w:color="auto" w:fill="F2F2F2" w:themeFill="background1" w:themeFillShade="F2"/>
            <w:noWrap/>
          </w:tcPr>
          <w:p w:rsidR="00E62983" w:rsidRPr="00E62983" w:rsidRDefault="00E62983" w:rsidP="00E62983">
            <w:pPr>
              <w:jc w:val="right"/>
              <w:rPr>
                <w:b/>
              </w:rPr>
            </w:pPr>
            <w:r w:rsidRPr="00E62983">
              <w:rPr>
                <w:b/>
              </w:rPr>
              <w:t>16,757</w:t>
            </w:r>
          </w:p>
        </w:tc>
        <w:tc>
          <w:tcPr>
            <w:tcW w:w="1533" w:type="dxa"/>
            <w:shd w:val="clear" w:color="auto" w:fill="F2F2F2" w:themeFill="background1" w:themeFillShade="F2"/>
            <w:noWrap/>
          </w:tcPr>
          <w:p w:rsidR="00E62983" w:rsidRPr="00E62983" w:rsidRDefault="00E62983" w:rsidP="00E62983">
            <w:pPr>
              <w:jc w:val="right"/>
              <w:rPr>
                <w:b/>
              </w:rPr>
            </w:pPr>
            <w:r w:rsidRPr="00E62983">
              <w:rPr>
                <w:b/>
              </w:rPr>
              <w:t>87,563</w:t>
            </w:r>
          </w:p>
        </w:tc>
        <w:tc>
          <w:tcPr>
            <w:tcW w:w="1346" w:type="dxa"/>
            <w:shd w:val="clear" w:color="auto" w:fill="F2F2F2" w:themeFill="background1" w:themeFillShade="F2"/>
            <w:noWrap/>
          </w:tcPr>
          <w:p w:rsidR="00E62983" w:rsidRPr="00E62983" w:rsidRDefault="00E62983" w:rsidP="00E62983">
            <w:pPr>
              <w:jc w:val="right"/>
              <w:rPr>
                <w:b/>
              </w:rPr>
            </w:pPr>
            <w:r w:rsidRPr="00E62983">
              <w:rPr>
                <w:b/>
              </w:rPr>
              <w:t>152,883</w:t>
            </w:r>
          </w:p>
        </w:tc>
        <w:tc>
          <w:tcPr>
            <w:tcW w:w="1418" w:type="dxa"/>
            <w:shd w:val="clear" w:color="auto" w:fill="F2F2F2" w:themeFill="background1" w:themeFillShade="F2"/>
            <w:noWrap/>
            <w:vAlign w:val="bottom"/>
          </w:tcPr>
          <w:p w:rsidR="00E62983" w:rsidRPr="00BA7A4D" w:rsidRDefault="00E62983" w:rsidP="00E62983">
            <w:pPr>
              <w:jc w:val="right"/>
              <w:rPr>
                <w:b/>
                <w:bCs/>
                <w:szCs w:val="22"/>
              </w:rPr>
            </w:pPr>
            <w:r w:rsidRPr="00E62983">
              <w:rPr>
                <w:b/>
                <w:bCs/>
                <w:szCs w:val="22"/>
              </w:rPr>
              <w:t>257,204</w:t>
            </w:r>
          </w:p>
        </w:tc>
        <w:tc>
          <w:tcPr>
            <w:tcW w:w="1333" w:type="dxa"/>
            <w:shd w:val="clear" w:color="auto" w:fill="F2F2F2" w:themeFill="background1" w:themeFillShade="F2"/>
            <w:noWrap/>
          </w:tcPr>
          <w:p w:rsidR="00E62983" w:rsidRPr="006F342A" w:rsidRDefault="00E62983" w:rsidP="00E62983">
            <w:pPr>
              <w:jc w:val="right"/>
              <w:rPr>
                <w:rFonts w:cstheme="minorHAnsi"/>
                <w:b/>
              </w:rPr>
            </w:pPr>
            <w:r w:rsidRPr="006F342A">
              <w:rPr>
                <w:rFonts w:cstheme="minorHAnsi"/>
                <w:b/>
              </w:rPr>
              <w:t>100%</w:t>
            </w:r>
          </w:p>
        </w:tc>
      </w:tr>
    </w:tbl>
    <w:p w:rsidR="007E090D" w:rsidRPr="002647E5" w:rsidRDefault="007E090D" w:rsidP="007E090D">
      <w:pPr>
        <w:pStyle w:val="ListParagraph"/>
        <w:numPr>
          <w:ilvl w:val="0"/>
          <w:numId w:val="15"/>
        </w:numPr>
        <w:rPr>
          <w:sz w:val="22"/>
          <w:szCs w:val="22"/>
        </w:rPr>
      </w:pPr>
      <w:r w:rsidRPr="002647E5">
        <w:rPr>
          <w:sz w:val="22"/>
          <w:szCs w:val="22"/>
        </w:rPr>
        <w:t>Humanitarian Migration stream comprises the below Visa-Subclasses: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200 – Refugee;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201 – In-Country Special Humanitarian;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202 – Global Special Humanitarian;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203 – Emergency Rescue; </w:t>
      </w:r>
      <w:bookmarkStart w:id="17" w:name="_GoBack"/>
      <w:bookmarkEnd w:id="17"/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204 – Women at Risk;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800 – Territorial Asylum (Residence);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>851 – Resolution of Status; and</w:t>
      </w:r>
    </w:p>
    <w:p w:rsidR="007E090D" w:rsidRPr="002647E5" w:rsidRDefault="007E090D" w:rsidP="007E090D">
      <w:pPr>
        <w:pStyle w:val="ListParagraph"/>
        <w:numPr>
          <w:ilvl w:val="0"/>
          <w:numId w:val="9"/>
        </w:numPr>
        <w:ind w:left="1080"/>
        <w:rPr>
          <w:sz w:val="22"/>
          <w:szCs w:val="22"/>
        </w:rPr>
      </w:pPr>
      <w:r w:rsidRPr="002647E5">
        <w:rPr>
          <w:sz w:val="22"/>
          <w:szCs w:val="22"/>
        </w:rPr>
        <w:t xml:space="preserve">866 – Protection. </w:t>
      </w:r>
    </w:p>
    <w:p w:rsidR="00C35BAA" w:rsidRPr="00466197" w:rsidRDefault="00C35BAA" w:rsidP="007E090D">
      <w:pPr>
        <w:spacing w:before="0" w:after="0" w:line="240" w:lineRule="auto"/>
        <w:rPr>
          <w:rFonts w:cs="Arial"/>
          <w:bCs/>
          <w:color w:val="005A70"/>
          <w:kern w:val="32"/>
        </w:rPr>
      </w:pPr>
      <w:r w:rsidRPr="00466197">
        <w:br w:type="page"/>
      </w:r>
    </w:p>
    <w:p w:rsidR="00C35BAA" w:rsidRPr="00466197" w:rsidRDefault="003A614B" w:rsidP="00C51D4E">
      <w:pPr>
        <w:pStyle w:val="Heading1"/>
        <w:rPr>
          <w:sz w:val="24"/>
        </w:rPr>
      </w:pPr>
      <w:bookmarkStart w:id="18" w:name="_Toc503449546"/>
      <w:r w:rsidRPr="00466197">
        <w:rPr>
          <w:sz w:val="24"/>
        </w:rPr>
        <w:lastRenderedPageBreak/>
        <w:t>Additional Information</w:t>
      </w:r>
      <w:bookmarkEnd w:id="18"/>
    </w:p>
    <w:p w:rsidR="00C35BAA" w:rsidRPr="00466197" w:rsidRDefault="00C35BAA" w:rsidP="00C51D4E">
      <w:pPr>
        <w:pStyle w:val="Heading3"/>
        <w:rPr>
          <w:sz w:val="24"/>
          <w:szCs w:val="24"/>
        </w:rPr>
      </w:pPr>
      <w:bookmarkStart w:id="19" w:name="_Toc503449547"/>
      <w:r w:rsidRPr="00466197">
        <w:rPr>
          <w:sz w:val="24"/>
          <w:szCs w:val="24"/>
        </w:rPr>
        <w:t>Caveats</w:t>
      </w:r>
      <w:bookmarkEnd w:id="19"/>
    </w:p>
    <w:p w:rsidR="00DE201A" w:rsidRPr="00466197" w:rsidRDefault="00C35BAA" w:rsidP="00DE201A">
      <w:pPr>
        <w:spacing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>T</w:t>
      </w:r>
      <w:r w:rsidR="00DE201A" w:rsidRPr="00466197">
        <w:rPr>
          <w:rFonts w:cstheme="minorHAnsi"/>
        </w:rPr>
        <w:t xml:space="preserve">he data in your reports </w:t>
      </w:r>
      <w:proofErr w:type="gramStart"/>
      <w:r w:rsidR="00DE201A" w:rsidRPr="00466197">
        <w:rPr>
          <w:rFonts w:cstheme="minorHAnsi"/>
        </w:rPr>
        <w:t>are sourced</w:t>
      </w:r>
      <w:proofErr w:type="gramEnd"/>
      <w:r w:rsidR="00DE201A" w:rsidRPr="00466197">
        <w:rPr>
          <w:rFonts w:cstheme="minorHAnsi"/>
        </w:rPr>
        <w:t xml:space="preserve"> from the Settlement Database (SDB). There are limitations in the data capture and the actual data.</w:t>
      </w:r>
    </w:p>
    <w:p w:rsidR="00DE201A" w:rsidRPr="00466197" w:rsidRDefault="00DE201A" w:rsidP="00C51D4E">
      <w:pPr>
        <w:pStyle w:val="Heading3"/>
        <w:rPr>
          <w:sz w:val="24"/>
          <w:szCs w:val="24"/>
        </w:rPr>
      </w:pPr>
      <w:bookmarkStart w:id="20" w:name="_Toc503449548"/>
      <w:r w:rsidRPr="00466197">
        <w:rPr>
          <w:sz w:val="24"/>
          <w:szCs w:val="24"/>
        </w:rPr>
        <w:t>Data Capture</w:t>
      </w:r>
      <w:bookmarkEnd w:id="20"/>
    </w:p>
    <w:p w:rsidR="00DE201A" w:rsidRPr="00466197" w:rsidRDefault="00DE201A" w:rsidP="00DE201A">
      <w:pPr>
        <w:spacing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 xml:space="preserve">SDB collects data concerning settlers who </w:t>
      </w:r>
      <w:proofErr w:type="gramStart"/>
      <w:r w:rsidRPr="00466197">
        <w:rPr>
          <w:rFonts w:cstheme="minorHAnsi"/>
        </w:rPr>
        <w:t>have been granted</w:t>
      </w:r>
      <w:proofErr w:type="gramEnd"/>
      <w:r w:rsidRPr="00466197">
        <w:rPr>
          <w:rFonts w:cstheme="minorHAnsi"/>
        </w:rPr>
        <w:t xml:space="preserve"> a permanent (or provisional) visa.</w:t>
      </w:r>
    </w:p>
    <w:p w:rsidR="00DE201A" w:rsidRPr="00466197" w:rsidRDefault="00DE201A" w:rsidP="00DE201A">
      <w:pPr>
        <w:spacing w:line="240" w:lineRule="auto"/>
        <w:ind w:left="567"/>
        <w:rPr>
          <w:rFonts w:cstheme="minorHAnsi"/>
        </w:rPr>
      </w:pPr>
      <w:r w:rsidRPr="00466197">
        <w:rPr>
          <w:rFonts w:cstheme="minorHAnsi"/>
        </w:rPr>
        <w:t xml:space="preserve">SDB data </w:t>
      </w:r>
      <w:proofErr w:type="gramStart"/>
      <w:r w:rsidRPr="00466197">
        <w:rPr>
          <w:rFonts w:cstheme="minorHAnsi"/>
        </w:rPr>
        <w:t>is compiled</w:t>
      </w:r>
      <w:proofErr w:type="gramEnd"/>
      <w:r w:rsidRPr="00466197">
        <w:rPr>
          <w:rFonts w:cstheme="minorHAnsi"/>
        </w:rPr>
        <w:t xml:space="preserve"> from a number of sources including the Department of Immigration and Border Protection (DIBP), other Commonwealth agencies and service providers.</w:t>
      </w:r>
    </w:p>
    <w:p w:rsidR="00DE201A" w:rsidRPr="00466197" w:rsidRDefault="00DE201A" w:rsidP="00C51D4E">
      <w:pPr>
        <w:pStyle w:val="Heading3"/>
        <w:rPr>
          <w:sz w:val="24"/>
          <w:szCs w:val="24"/>
        </w:rPr>
      </w:pPr>
      <w:bookmarkStart w:id="21" w:name="_Toc503449549"/>
      <w:r w:rsidRPr="00466197">
        <w:rPr>
          <w:sz w:val="24"/>
          <w:szCs w:val="24"/>
        </w:rPr>
        <w:t>Data Limitations</w:t>
      </w:r>
      <w:bookmarkEnd w:id="21"/>
    </w:p>
    <w:p w:rsidR="00DE201A" w:rsidRPr="00466197" w:rsidRDefault="00DE201A" w:rsidP="00C51D4E">
      <w:pPr>
        <w:ind w:left="567"/>
        <w:rPr>
          <w:rFonts w:cstheme="minorHAnsi"/>
        </w:rPr>
      </w:pPr>
      <w:r w:rsidRPr="00466197">
        <w:rPr>
          <w:rFonts w:cstheme="minorHAnsi"/>
        </w:rPr>
        <w:t xml:space="preserve">The Settlement Database </w:t>
      </w:r>
      <w:proofErr w:type="gramStart"/>
      <w:r w:rsidRPr="00466197">
        <w:rPr>
          <w:rFonts w:cstheme="minorHAnsi"/>
        </w:rPr>
        <w:t>has not been adjusted</w:t>
      </w:r>
      <w:proofErr w:type="gramEnd"/>
      <w:r w:rsidRPr="00466197">
        <w:rPr>
          <w:rFonts w:cstheme="minorHAnsi"/>
        </w:rPr>
        <w:t xml:space="preserve"> to reflect settlers who: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are</w:t>
      </w:r>
      <w:proofErr w:type="gramEnd"/>
      <w:r w:rsidRPr="00466197">
        <w:rPr>
          <w:rFonts w:cstheme="minorHAnsi"/>
        </w:rPr>
        <w:t xml:space="preserve"> deceased.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have</w:t>
      </w:r>
      <w:proofErr w:type="gramEnd"/>
      <w:r w:rsidRPr="00466197">
        <w:rPr>
          <w:rFonts w:cstheme="minorHAnsi"/>
        </w:rPr>
        <w:t xml:space="preserve"> permanently departed Australia.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have</w:t>
      </w:r>
      <w:proofErr w:type="gramEnd"/>
      <w:r w:rsidRPr="00466197">
        <w:rPr>
          <w:rFonts w:cstheme="minorHAnsi"/>
        </w:rPr>
        <w:t xml:space="preserve"> had their visas cancelled.</w:t>
      </w:r>
    </w:p>
    <w:p w:rsidR="00DE201A" w:rsidRPr="00466197" w:rsidRDefault="00DE201A" w:rsidP="00C51D4E">
      <w:pPr>
        <w:ind w:left="567"/>
        <w:rPr>
          <w:rFonts w:cstheme="minorHAnsi"/>
        </w:rPr>
      </w:pPr>
      <w:r w:rsidRPr="00466197">
        <w:rPr>
          <w:rFonts w:cstheme="minorHAnsi"/>
        </w:rPr>
        <w:t>The Settlement Database includes: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some</w:t>
      </w:r>
      <w:proofErr w:type="gramEnd"/>
      <w:r w:rsidRPr="00466197">
        <w:rPr>
          <w:rFonts w:cstheme="minorHAnsi"/>
        </w:rPr>
        <w:t xml:space="preserve"> duplicate settler records.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many</w:t>
      </w:r>
      <w:proofErr w:type="gramEnd"/>
      <w:r w:rsidRPr="00466197">
        <w:rPr>
          <w:rFonts w:cstheme="minorHAnsi"/>
        </w:rPr>
        <w:t xml:space="preserve"> data items that are not mandatory.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only</w:t>
      </w:r>
      <w:proofErr w:type="gramEnd"/>
      <w:r w:rsidRPr="00466197">
        <w:rPr>
          <w:rFonts w:cstheme="minorHAnsi"/>
        </w:rPr>
        <w:t xml:space="preserve"> the settler’s latest known residential (or intended residential) address. Address information </w:t>
      </w:r>
      <w:proofErr w:type="gramStart"/>
      <w:r w:rsidRPr="00466197">
        <w:rPr>
          <w:rFonts w:cstheme="minorHAnsi"/>
        </w:rPr>
        <w:t>is only updated</w:t>
      </w:r>
      <w:proofErr w:type="gramEnd"/>
      <w:r w:rsidRPr="00466197">
        <w:rPr>
          <w:rFonts w:cstheme="minorHAnsi"/>
        </w:rPr>
        <w:t xml:space="preserve"> if the Department is notified. Some settlers have no address details recorded.</w:t>
      </w:r>
    </w:p>
    <w:p w:rsidR="00DE201A" w:rsidRPr="00466197" w:rsidRDefault="00DE201A" w:rsidP="00C51D4E">
      <w:pPr>
        <w:pStyle w:val="ListParagraph"/>
        <w:numPr>
          <w:ilvl w:val="0"/>
          <w:numId w:val="5"/>
        </w:numPr>
        <w:ind w:left="1134"/>
        <w:rPr>
          <w:rFonts w:cstheme="minorHAnsi"/>
        </w:rPr>
      </w:pPr>
      <w:proofErr w:type="gramStart"/>
      <w:r w:rsidRPr="00466197">
        <w:rPr>
          <w:rFonts w:cstheme="minorHAnsi"/>
        </w:rPr>
        <w:t>only</w:t>
      </w:r>
      <w:proofErr w:type="gramEnd"/>
      <w:r w:rsidRPr="00466197">
        <w:rPr>
          <w:rFonts w:cstheme="minorHAnsi"/>
        </w:rPr>
        <w:t xml:space="preserve"> the latest permanent (or provisional) visa for a settler.</w:t>
      </w:r>
    </w:p>
    <w:p w:rsidR="00DE201A" w:rsidRPr="00466197" w:rsidRDefault="00DE201A" w:rsidP="00C51D4E">
      <w:pPr>
        <w:ind w:left="567"/>
        <w:rPr>
          <w:rFonts w:cstheme="minorHAnsi"/>
        </w:rPr>
      </w:pPr>
      <w:r w:rsidRPr="00466197">
        <w:rPr>
          <w:rFonts w:cstheme="minorHAnsi"/>
        </w:rPr>
        <w:t xml:space="preserve">The Settlement Database location data </w:t>
      </w:r>
      <w:proofErr w:type="gramStart"/>
      <w:r w:rsidRPr="00466197">
        <w:rPr>
          <w:rFonts w:cstheme="minorHAnsi"/>
        </w:rPr>
        <w:t>is based</w:t>
      </w:r>
      <w:proofErr w:type="gramEnd"/>
      <w:r w:rsidRPr="00466197">
        <w:rPr>
          <w:rFonts w:cstheme="minorHAnsi"/>
        </w:rPr>
        <w:t xml:space="preserve"> on the 2011 Australian Standard Geographic Classification (ASGC).</w:t>
      </w:r>
    </w:p>
    <w:p w:rsidR="00DE201A" w:rsidRPr="00466197" w:rsidRDefault="00DE201A" w:rsidP="00C51D4E">
      <w:pPr>
        <w:pStyle w:val="Heading3"/>
        <w:rPr>
          <w:sz w:val="24"/>
          <w:szCs w:val="24"/>
        </w:rPr>
      </w:pPr>
      <w:bookmarkStart w:id="22" w:name="_Toc503449550"/>
      <w:r w:rsidRPr="00466197">
        <w:rPr>
          <w:sz w:val="24"/>
          <w:szCs w:val="24"/>
        </w:rPr>
        <w:t>Reporting Limitations</w:t>
      </w:r>
      <w:bookmarkEnd w:id="22"/>
    </w:p>
    <w:p w:rsidR="00DE201A" w:rsidRPr="00466197" w:rsidRDefault="00DE201A" w:rsidP="000C3351">
      <w:pPr>
        <w:pStyle w:val="ListParagraph"/>
        <w:numPr>
          <w:ilvl w:val="0"/>
          <w:numId w:val="4"/>
        </w:numPr>
        <w:ind w:left="1134"/>
        <w:rPr>
          <w:rFonts w:cstheme="minorHAnsi"/>
        </w:rPr>
      </w:pPr>
      <w:r w:rsidRPr="00466197">
        <w:rPr>
          <w:rFonts w:cstheme="minorHAnsi"/>
        </w:rPr>
        <w:t xml:space="preserve">Reports including numbers of settlers in specified locations may be inaccurate due to limitations in address data. </w:t>
      </w:r>
    </w:p>
    <w:p w:rsidR="00DE201A" w:rsidRPr="00466197" w:rsidRDefault="00DE201A" w:rsidP="000C3351">
      <w:pPr>
        <w:pStyle w:val="ListParagraph"/>
        <w:numPr>
          <w:ilvl w:val="0"/>
          <w:numId w:val="4"/>
        </w:numPr>
        <w:ind w:left="1134"/>
        <w:rPr>
          <w:rFonts w:cstheme="minorHAnsi"/>
        </w:rPr>
      </w:pPr>
      <w:r w:rsidRPr="00466197">
        <w:rPr>
          <w:rFonts w:cstheme="minorHAnsi"/>
        </w:rPr>
        <w:t xml:space="preserve">Settlers with an existing permanent (or provisional) visa may appear in different reporting categories over time if they </w:t>
      </w:r>
      <w:proofErr w:type="gramStart"/>
      <w:r w:rsidRPr="00466197">
        <w:rPr>
          <w:rFonts w:cstheme="minorHAnsi"/>
        </w:rPr>
        <w:t>are granted</w:t>
      </w:r>
      <w:proofErr w:type="gramEnd"/>
      <w:r w:rsidRPr="00466197">
        <w:rPr>
          <w:rFonts w:cstheme="minorHAnsi"/>
        </w:rPr>
        <w:t xml:space="preserve"> a subsequent permanent (or provisional) visa.  </w:t>
      </w:r>
    </w:p>
    <w:p w:rsidR="00DE201A" w:rsidRPr="00466197" w:rsidRDefault="00DE201A" w:rsidP="000C3351">
      <w:pPr>
        <w:pStyle w:val="ListParagraph"/>
        <w:numPr>
          <w:ilvl w:val="0"/>
          <w:numId w:val="4"/>
        </w:numPr>
        <w:ind w:left="1134"/>
        <w:rPr>
          <w:rFonts w:cstheme="minorHAnsi"/>
        </w:rPr>
      </w:pPr>
      <w:r w:rsidRPr="00466197">
        <w:rPr>
          <w:rFonts w:cstheme="minorHAnsi"/>
        </w:rPr>
        <w:t xml:space="preserve">Data suppression rules </w:t>
      </w:r>
      <w:proofErr w:type="gramStart"/>
      <w:r w:rsidRPr="00466197">
        <w:rPr>
          <w:rFonts w:cstheme="minorHAnsi"/>
        </w:rPr>
        <w:t>have been applied</w:t>
      </w:r>
      <w:proofErr w:type="gramEnd"/>
      <w:r w:rsidRPr="00466197">
        <w:rPr>
          <w:rFonts w:cstheme="minorHAnsi"/>
        </w:rPr>
        <w:t xml:space="preserve"> for client confidentiality.</w:t>
      </w:r>
    </w:p>
    <w:p w:rsidR="00DE201A" w:rsidRPr="00466197" w:rsidRDefault="00DE201A" w:rsidP="000C3351">
      <w:pPr>
        <w:pStyle w:val="ListParagraph"/>
        <w:numPr>
          <w:ilvl w:val="0"/>
          <w:numId w:val="4"/>
        </w:numPr>
        <w:ind w:left="1134"/>
        <w:rPr>
          <w:rFonts w:cstheme="minorHAnsi"/>
        </w:rPr>
      </w:pPr>
      <w:r w:rsidRPr="00466197">
        <w:rPr>
          <w:rFonts w:cstheme="minorHAnsi"/>
        </w:rPr>
        <w:t>Reports including ‘not stated’, ‘invalid’ or ‘not recorded’ labels indicate that the data is unavailable.</w:t>
      </w:r>
    </w:p>
    <w:p w:rsidR="00DE201A" w:rsidRPr="00466197" w:rsidRDefault="00DE201A" w:rsidP="00C51D4E">
      <w:pPr>
        <w:pStyle w:val="Heading3"/>
        <w:rPr>
          <w:sz w:val="24"/>
          <w:szCs w:val="24"/>
        </w:rPr>
      </w:pPr>
      <w:bookmarkStart w:id="23" w:name="_Toc503449551"/>
      <w:r w:rsidRPr="00466197">
        <w:rPr>
          <w:sz w:val="24"/>
          <w:szCs w:val="24"/>
        </w:rPr>
        <w:t>Report Usage</w:t>
      </w:r>
      <w:bookmarkEnd w:id="23"/>
    </w:p>
    <w:p w:rsidR="00DE201A" w:rsidRPr="00466197" w:rsidRDefault="00DE201A" w:rsidP="00DE201A">
      <w:pPr>
        <w:ind w:firstLine="567"/>
        <w:rPr>
          <w:rFonts w:cstheme="minorHAnsi"/>
        </w:rPr>
      </w:pPr>
      <w:r w:rsidRPr="00466197">
        <w:rPr>
          <w:rFonts w:cstheme="minorHAnsi"/>
        </w:rPr>
        <w:t>Please attribute the Australian Government as the data source.</w:t>
      </w:r>
    </w:p>
    <w:p w:rsidR="00DE201A" w:rsidRPr="00466197" w:rsidRDefault="00DE201A" w:rsidP="00C51D4E">
      <w:pPr>
        <w:pStyle w:val="Heading3"/>
        <w:rPr>
          <w:sz w:val="24"/>
          <w:szCs w:val="24"/>
        </w:rPr>
      </w:pPr>
      <w:bookmarkStart w:id="24" w:name="_Toc503449552"/>
      <w:r w:rsidRPr="00466197">
        <w:rPr>
          <w:sz w:val="24"/>
          <w:szCs w:val="24"/>
        </w:rPr>
        <w:t xml:space="preserve">Further </w:t>
      </w:r>
      <w:r w:rsidR="003A614B" w:rsidRPr="00466197">
        <w:rPr>
          <w:sz w:val="24"/>
          <w:szCs w:val="24"/>
        </w:rPr>
        <w:t>D</w:t>
      </w:r>
      <w:r w:rsidRPr="00466197">
        <w:rPr>
          <w:sz w:val="24"/>
          <w:szCs w:val="24"/>
        </w:rPr>
        <w:t>ata</w:t>
      </w:r>
      <w:bookmarkEnd w:id="24"/>
      <w:r w:rsidRPr="00466197">
        <w:rPr>
          <w:sz w:val="24"/>
          <w:szCs w:val="24"/>
        </w:rPr>
        <w:t xml:space="preserve"> </w:t>
      </w:r>
    </w:p>
    <w:p w:rsidR="00DE201A" w:rsidRPr="00466197" w:rsidRDefault="00DE201A" w:rsidP="00DE201A">
      <w:pPr>
        <w:ind w:left="567"/>
        <w:rPr>
          <w:rStyle w:val="Hyperlink"/>
          <w:rFonts w:cstheme="minorHAnsi"/>
          <w:b w:val="0"/>
        </w:rPr>
      </w:pPr>
      <w:r w:rsidRPr="00466197">
        <w:rPr>
          <w:rFonts w:cstheme="minorHAnsi"/>
        </w:rPr>
        <w:t xml:space="preserve">For further </w:t>
      </w:r>
      <w:proofErr w:type="gramStart"/>
      <w:r w:rsidRPr="00466197">
        <w:rPr>
          <w:rFonts w:cstheme="minorHAnsi"/>
        </w:rPr>
        <w:t>information</w:t>
      </w:r>
      <w:proofErr w:type="gramEnd"/>
      <w:r w:rsidRPr="00466197">
        <w:rPr>
          <w:rFonts w:cstheme="minorHAnsi"/>
        </w:rPr>
        <w:t xml:space="preserve"> please contact us on </w:t>
      </w:r>
      <w:hyperlink r:id="rId9" w:history="1">
        <w:r w:rsidRPr="00466197">
          <w:rPr>
            <w:rStyle w:val="Hyperlink"/>
            <w:rFonts w:cstheme="minorHAnsi"/>
            <w:b w:val="0"/>
            <w:color w:val="005A70" w:themeColor="accent1"/>
            <w:u w:val="single"/>
          </w:rPr>
          <w:t>settlement.data.request@dss.gov.au</w:t>
        </w:r>
      </w:hyperlink>
      <w:r w:rsidRPr="00466197">
        <w:rPr>
          <w:rStyle w:val="Hyperlink"/>
          <w:rFonts w:cstheme="minorHAnsi"/>
          <w:b w:val="0"/>
        </w:rPr>
        <w:t>.</w:t>
      </w:r>
    </w:p>
    <w:p w:rsidR="00F671D8" w:rsidRPr="00466197" w:rsidRDefault="00F671D8" w:rsidP="00F671D8">
      <w:pPr>
        <w:pStyle w:val="Heading3"/>
        <w:rPr>
          <w:sz w:val="24"/>
          <w:szCs w:val="24"/>
        </w:rPr>
      </w:pPr>
      <w:bookmarkStart w:id="25" w:name="_Toc503449553"/>
      <w:r w:rsidRPr="00466197">
        <w:rPr>
          <w:sz w:val="24"/>
          <w:szCs w:val="24"/>
        </w:rPr>
        <w:lastRenderedPageBreak/>
        <w:t>Referencing</w:t>
      </w:r>
      <w:bookmarkEnd w:id="25"/>
    </w:p>
    <w:p w:rsidR="00F671D8" w:rsidRPr="00466197" w:rsidRDefault="0092335D" w:rsidP="0092335D">
      <w:pPr>
        <w:ind w:left="717" w:hanging="150"/>
        <w:rPr>
          <w:rStyle w:val="Hyperlink"/>
          <w:rFonts w:cstheme="minorHAnsi"/>
          <w:b w:val="0"/>
        </w:rPr>
      </w:pPr>
      <w:r w:rsidRPr="00466197">
        <w:rPr>
          <w:rStyle w:val="Hyperlink"/>
          <w:rFonts w:cstheme="minorHAnsi"/>
        </w:rPr>
        <w:t>*</w:t>
      </w:r>
      <w:r w:rsidRPr="00466197">
        <w:rPr>
          <w:rStyle w:val="Hyperlink"/>
          <w:rFonts w:cstheme="minorHAnsi"/>
          <w:b w:val="0"/>
        </w:rPr>
        <w:t xml:space="preserve"> </w:t>
      </w:r>
      <w:r w:rsidRPr="00466197">
        <w:rPr>
          <w:rStyle w:val="Hyperlink"/>
          <w:rFonts w:cstheme="minorHAnsi"/>
          <w:b w:val="0"/>
        </w:rPr>
        <w:tab/>
      </w:r>
      <w:r w:rsidR="00F671D8" w:rsidRPr="00466197">
        <w:rPr>
          <w:rStyle w:val="Hyperlink"/>
          <w:rFonts w:cstheme="minorHAnsi"/>
          <w:b w:val="0"/>
        </w:rPr>
        <w:t xml:space="preserve">Settlement Date is 'date of visa grant' for settlers who were in Australia when their visa </w:t>
      </w:r>
      <w:proofErr w:type="gramStart"/>
      <w:r w:rsidR="00F671D8" w:rsidRPr="00466197">
        <w:rPr>
          <w:rStyle w:val="Hyperlink"/>
          <w:rFonts w:cstheme="minorHAnsi"/>
          <w:b w:val="0"/>
        </w:rPr>
        <w:t>was granted</w:t>
      </w:r>
      <w:proofErr w:type="gramEnd"/>
      <w:r w:rsidR="00F671D8" w:rsidRPr="00466197">
        <w:rPr>
          <w:rStyle w:val="Hyperlink"/>
          <w:rFonts w:cstheme="minorHAnsi"/>
          <w:b w:val="0"/>
        </w:rPr>
        <w:t xml:space="preserve"> and 'date of arrival in Australia' for settlers who were overseas when their visa was granted.</w:t>
      </w:r>
    </w:p>
    <w:p w:rsidR="0092335D" w:rsidRPr="00466197" w:rsidRDefault="0092335D" w:rsidP="0092335D">
      <w:pPr>
        <w:ind w:left="717" w:hanging="150"/>
        <w:rPr>
          <w:rStyle w:val="Hyperlink"/>
          <w:rFonts w:cstheme="minorHAnsi"/>
          <w:b w:val="0"/>
        </w:rPr>
      </w:pPr>
    </w:p>
    <w:p w:rsidR="00F671D8" w:rsidRPr="00466197" w:rsidRDefault="0092335D" w:rsidP="00F671D8">
      <w:pPr>
        <w:ind w:left="567"/>
        <w:rPr>
          <w:rStyle w:val="Hyperlink"/>
          <w:rFonts w:cstheme="minorHAnsi"/>
          <w:b w:val="0"/>
        </w:rPr>
      </w:pPr>
      <w:r w:rsidRPr="00466197">
        <w:rPr>
          <w:rStyle w:val="Hyperlink"/>
          <w:rFonts w:cstheme="minorHAnsi"/>
        </w:rPr>
        <w:t>^</w:t>
      </w:r>
      <w:r w:rsidRPr="00466197">
        <w:rPr>
          <w:rStyle w:val="Hyperlink"/>
          <w:rFonts w:cstheme="minorHAnsi"/>
        </w:rPr>
        <w:tab/>
      </w:r>
      <w:r w:rsidR="00F671D8" w:rsidRPr="00466197">
        <w:rPr>
          <w:rStyle w:val="Hyperlink"/>
          <w:rFonts w:cstheme="minorHAnsi"/>
          <w:b w:val="0"/>
        </w:rPr>
        <w:t xml:space="preserve">What does a Country of Birth of ‘Australia’ mean? </w:t>
      </w:r>
    </w:p>
    <w:p w:rsidR="00F671D8" w:rsidRPr="00466197" w:rsidRDefault="00F671D8" w:rsidP="0092335D">
      <w:pPr>
        <w:ind w:left="720"/>
        <w:rPr>
          <w:rStyle w:val="Hyperlink"/>
          <w:rFonts w:cstheme="minorHAnsi"/>
          <w:b w:val="0"/>
        </w:rPr>
      </w:pPr>
      <w:r w:rsidRPr="00466197">
        <w:rPr>
          <w:rStyle w:val="Hyperlink"/>
          <w:rFonts w:cstheme="minorHAnsi"/>
          <w:b w:val="0"/>
        </w:rPr>
        <w:t>If a migrant’s Country of Birth is listed as ‘</w:t>
      </w:r>
      <w:proofErr w:type="gramStart"/>
      <w:r w:rsidRPr="00466197">
        <w:rPr>
          <w:rStyle w:val="Hyperlink"/>
          <w:rFonts w:cstheme="minorHAnsi"/>
          <w:b w:val="0"/>
        </w:rPr>
        <w:t>Australia’</w:t>
      </w:r>
      <w:proofErr w:type="gramEnd"/>
      <w:r w:rsidRPr="00466197">
        <w:rPr>
          <w:rStyle w:val="Hyperlink"/>
          <w:rFonts w:cstheme="minorHAnsi"/>
          <w:b w:val="0"/>
        </w:rPr>
        <w:t xml:space="preserve"> it indicates that the individual was actually born in Australia from parents who had arrived in Australia prior to the birth but were not permanent residents. </w:t>
      </w:r>
    </w:p>
    <w:p w:rsidR="00F671D8" w:rsidRPr="00466197" w:rsidRDefault="00F671D8" w:rsidP="0092335D">
      <w:pPr>
        <w:ind w:left="720"/>
        <w:rPr>
          <w:rStyle w:val="Hyperlink"/>
          <w:rFonts w:cstheme="minorHAnsi"/>
          <w:b w:val="0"/>
        </w:rPr>
      </w:pPr>
      <w:r w:rsidRPr="00466197">
        <w:rPr>
          <w:rStyle w:val="Hyperlink"/>
          <w:rFonts w:cstheme="minorHAnsi"/>
          <w:b w:val="0"/>
        </w:rPr>
        <w:t xml:space="preserve">Since 1987, Australian citizenship </w:t>
      </w:r>
      <w:proofErr w:type="gramStart"/>
      <w:r w:rsidRPr="00466197">
        <w:rPr>
          <w:rStyle w:val="Hyperlink"/>
          <w:rFonts w:cstheme="minorHAnsi"/>
          <w:b w:val="0"/>
        </w:rPr>
        <w:t>is gained</w:t>
      </w:r>
      <w:proofErr w:type="gramEnd"/>
      <w:r w:rsidRPr="00466197">
        <w:rPr>
          <w:rStyle w:val="Hyperlink"/>
          <w:rFonts w:cstheme="minorHAnsi"/>
          <w:b w:val="0"/>
        </w:rPr>
        <w:t xml:space="preserve"> when a child either has one citizen parent, permanent resident parent or has been in Australia for 10 consecutive years since birth. Where a child is born to parents holding only temporary visa/s, that child </w:t>
      </w:r>
      <w:proofErr w:type="gramStart"/>
      <w:r w:rsidRPr="00466197">
        <w:rPr>
          <w:rStyle w:val="Hyperlink"/>
          <w:rFonts w:cstheme="minorHAnsi"/>
          <w:b w:val="0"/>
        </w:rPr>
        <w:t>is granted the same visa as the parent and added to any permanent visa application at the request of the parent</w:t>
      </w:r>
      <w:proofErr w:type="gramEnd"/>
      <w:r w:rsidRPr="00466197">
        <w:rPr>
          <w:rStyle w:val="Hyperlink"/>
          <w:rFonts w:cstheme="minorHAnsi"/>
          <w:b w:val="0"/>
        </w:rPr>
        <w:t xml:space="preserve">. When that permanent visa </w:t>
      </w:r>
      <w:proofErr w:type="gramStart"/>
      <w:r w:rsidRPr="00466197">
        <w:rPr>
          <w:rStyle w:val="Hyperlink"/>
          <w:rFonts w:cstheme="minorHAnsi"/>
          <w:b w:val="0"/>
        </w:rPr>
        <w:t>is granted</w:t>
      </w:r>
      <w:proofErr w:type="gramEnd"/>
      <w:r w:rsidRPr="00466197">
        <w:rPr>
          <w:rStyle w:val="Hyperlink"/>
          <w:rFonts w:cstheme="minorHAnsi"/>
          <w:b w:val="0"/>
        </w:rPr>
        <w:t>, the child is also granted the permanent visa as a dependent and considered a permanent ‘migrant’ as part of the family regardless of their birth in Australia.</w:t>
      </w:r>
    </w:p>
    <w:p w:rsidR="00F671D8" w:rsidRPr="00466197" w:rsidRDefault="000C3C20" w:rsidP="00DE201A">
      <w:pPr>
        <w:ind w:left="567"/>
        <w:rPr>
          <w:rStyle w:val="Hyperlink"/>
          <w:rFonts w:cstheme="minorHAnsi"/>
          <w:b w:val="0"/>
        </w:rPr>
      </w:pPr>
      <w:r>
        <w:rPr>
          <w:rStyle w:val="Hyperlink"/>
          <w:rFonts w:cstheme="minorHAnsi"/>
          <w:b w:val="0"/>
        </w:rPr>
        <w:t>Table Keys:</w:t>
      </w:r>
    </w:p>
    <w:tbl>
      <w:tblPr>
        <w:tblW w:w="9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1478"/>
        <w:gridCol w:w="567"/>
        <w:gridCol w:w="2643"/>
        <w:gridCol w:w="851"/>
        <w:gridCol w:w="2977"/>
      </w:tblGrid>
      <w:tr w:rsidR="000C3C20" w:rsidRPr="00466197" w:rsidTr="007E090D">
        <w:trPr>
          <w:trHeight w:val="300"/>
          <w:jc w:val="center"/>
        </w:trPr>
        <w:tc>
          <w:tcPr>
            <w:tcW w:w="9038" w:type="dxa"/>
            <w:gridSpan w:val="6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jc w:val="center"/>
              <w:rPr>
                <w:rFonts w:cstheme="minorHAnsi"/>
              </w:rPr>
            </w:pPr>
            <w:r w:rsidRPr="00466197">
              <w:rPr>
                <w:rFonts w:cstheme="minorHAnsi"/>
              </w:rPr>
              <w:t>Key</w:t>
            </w:r>
          </w:p>
        </w:tc>
      </w:tr>
      <w:tr w:rsidR="000C3C20" w:rsidRPr="00466197" w:rsidTr="007E090D">
        <w:trPr>
          <w:trHeight w:val="389"/>
          <w:jc w:val="center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Areas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DC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District Councils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proofErr w:type="spellStart"/>
            <w:r w:rsidRPr="00466197">
              <w:rPr>
                <w:rFonts w:cstheme="minorHAnsi"/>
              </w:rPr>
              <w:t>RegC</w:t>
            </w:r>
            <w:proofErr w:type="spellEnd"/>
          </w:p>
        </w:tc>
        <w:tc>
          <w:tcPr>
            <w:tcW w:w="2977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Regional Councils (SA only)</w:t>
            </w:r>
          </w:p>
        </w:tc>
      </w:tr>
      <w:tr w:rsidR="000C3C20" w:rsidRPr="00466197" w:rsidTr="007E090D">
        <w:trPr>
          <w:trHeight w:val="609"/>
          <w:jc w:val="center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AC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Aboriginal Councils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M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Municipalities/Municipal Councils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S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Shires</w:t>
            </w:r>
          </w:p>
        </w:tc>
      </w:tr>
      <w:tr w:rsidR="000C3C20" w:rsidRPr="00466197" w:rsidTr="007E090D">
        <w:trPr>
          <w:trHeight w:val="407"/>
          <w:jc w:val="center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B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Boroughs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Regional Councils</w:t>
            </w:r>
          </w:p>
        </w:tc>
        <w:tc>
          <w:tcPr>
            <w:tcW w:w="851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T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Towns</w:t>
            </w:r>
          </w:p>
        </w:tc>
      </w:tr>
      <w:tr w:rsidR="000C3C20" w:rsidRPr="00466197" w:rsidTr="007E090D">
        <w:trPr>
          <w:trHeight w:val="343"/>
          <w:jc w:val="center"/>
        </w:trPr>
        <w:tc>
          <w:tcPr>
            <w:tcW w:w="522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C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Cities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RC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Rural Councils</w:t>
            </w:r>
          </w:p>
        </w:tc>
        <w:tc>
          <w:tcPr>
            <w:tcW w:w="3828" w:type="dxa"/>
            <w:gridSpan w:val="2"/>
            <w:tcBorders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C20" w:rsidRPr="00466197" w:rsidRDefault="000C3C20" w:rsidP="007E090D">
            <w:pPr>
              <w:rPr>
                <w:rFonts w:cstheme="minorHAnsi"/>
              </w:rPr>
            </w:pPr>
          </w:p>
        </w:tc>
      </w:tr>
    </w:tbl>
    <w:tbl>
      <w:tblPr>
        <w:tblpPr w:leftFromText="180" w:rightFromText="180" w:vertAnchor="text" w:horzAnchor="page" w:tblpX="1411" w:tblpY="399"/>
        <w:tblW w:w="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567"/>
        <w:gridCol w:w="2643"/>
      </w:tblGrid>
      <w:tr w:rsidR="007E090D" w:rsidRPr="00466197" w:rsidTr="007E090D">
        <w:trPr>
          <w:trHeight w:val="300"/>
        </w:trPr>
        <w:tc>
          <w:tcPr>
            <w:tcW w:w="4688" w:type="dxa"/>
            <w:gridSpan w:val="3"/>
            <w:shd w:val="clear" w:color="auto" w:fill="F2F2F2" w:themeFill="background1" w:themeFillShade="F2"/>
            <w:noWrap/>
            <w:vAlign w:val="bottom"/>
          </w:tcPr>
          <w:p w:rsidR="007E090D" w:rsidRPr="00466197" w:rsidRDefault="007E090D" w:rsidP="007E090D">
            <w:pPr>
              <w:jc w:val="center"/>
              <w:rPr>
                <w:rFonts w:cstheme="minorHAnsi"/>
              </w:rPr>
            </w:pPr>
            <w:r w:rsidRPr="00466197">
              <w:rPr>
                <w:rFonts w:cstheme="minorHAnsi"/>
              </w:rPr>
              <w:t>Key</w:t>
            </w:r>
          </w:p>
        </w:tc>
      </w:tr>
      <w:tr w:rsidR="007E090D" w:rsidRPr="00466197" w:rsidTr="007E090D">
        <w:trPr>
          <w:trHeight w:val="389"/>
        </w:trPr>
        <w:tc>
          <w:tcPr>
            <w:tcW w:w="1478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Areas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DC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District Councils</w:t>
            </w:r>
          </w:p>
        </w:tc>
      </w:tr>
      <w:tr w:rsidR="007E090D" w:rsidRPr="00466197" w:rsidTr="007E090D">
        <w:trPr>
          <w:trHeight w:val="609"/>
        </w:trPr>
        <w:tc>
          <w:tcPr>
            <w:tcW w:w="1478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Aboriginal Councils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M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Municipalities/Municipal Councils</w:t>
            </w:r>
          </w:p>
        </w:tc>
      </w:tr>
      <w:tr w:rsidR="007E090D" w:rsidRPr="00466197" w:rsidTr="007E090D">
        <w:trPr>
          <w:trHeight w:val="407"/>
        </w:trPr>
        <w:tc>
          <w:tcPr>
            <w:tcW w:w="1478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Boroughs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Regional Councils</w:t>
            </w:r>
          </w:p>
        </w:tc>
      </w:tr>
      <w:tr w:rsidR="007E090D" w:rsidRPr="00466197" w:rsidTr="007E090D">
        <w:trPr>
          <w:trHeight w:val="343"/>
        </w:trPr>
        <w:tc>
          <w:tcPr>
            <w:tcW w:w="1478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Cities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RC</w:t>
            </w:r>
          </w:p>
        </w:tc>
        <w:tc>
          <w:tcPr>
            <w:tcW w:w="2643" w:type="dxa"/>
            <w:shd w:val="clear" w:color="auto" w:fill="auto"/>
            <w:vAlign w:val="bottom"/>
          </w:tcPr>
          <w:p w:rsidR="007E090D" w:rsidRPr="00466197" w:rsidRDefault="007E090D" w:rsidP="007E090D">
            <w:pPr>
              <w:rPr>
                <w:rFonts w:cstheme="minorHAnsi"/>
              </w:rPr>
            </w:pPr>
            <w:r w:rsidRPr="00466197">
              <w:rPr>
                <w:rFonts w:cstheme="minorHAnsi"/>
              </w:rPr>
              <w:t>Rural Councils</w:t>
            </w:r>
          </w:p>
        </w:tc>
      </w:tr>
    </w:tbl>
    <w:p w:rsidR="00DE201A" w:rsidRPr="00466197" w:rsidRDefault="00DE201A" w:rsidP="00DE201A">
      <w:pPr>
        <w:ind w:left="567"/>
        <w:rPr>
          <w:rStyle w:val="Hyperlink"/>
          <w:rFonts w:cstheme="minorHAnsi"/>
          <w:b w:val="0"/>
        </w:rPr>
      </w:pPr>
    </w:p>
    <w:p w:rsidR="00DE201A" w:rsidRPr="00466197" w:rsidRDefault="00DE201A" w:rsidP="00DE201A">
      <w:pPr>
        <w:ind w:left="567"/>
        <w:rPr>
          <w:rStyle w:val="Hyperlink"/>
          <w:rFonts w:cstheme="minorHAnsi"/>
          <w:b w:val="0"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7E090D" w:rsidRDefault="007E090D" w:rsidP="00C51D4E">
      <w:pPr>
        <w:ind w:left="567"/>
        <w:jc w:val="right"/>
        <w:rPr>
          <w:rFonts w:cstheme="minorHAnsi"/>
          <w:i/>
        </w:rPr>
      </w:pPr>
    </w:p>
    <w:p w:rsidR="00284A6E" w:rsidRPr="00466197" w:rsidRDefault="00DE201A" w:rsidP="00C51D4E">
      <w:pPr>
        <w:ind w:left="567"/>
        <w:jc w:val="right"/>
        <w:rPr>
          <w:rFonts w:cstheme="minorHAnsi"/>
        </w:rPr>
      </w:pPr>
      <w:r w:rsidRPr="00466197">
        <w:rPr>
          <w:rFonts w:cstheme="minorHAnsi"/>
          <w:i/>
        </w:rPr>
        <w:t xml:space="preserve">Caveats updated </w:t>
      </w:r>
      <w:r w:rsidR="003471C3">
        <w:rPr>
          <w:rFonts w:cstheme="minorHAnsi"/>
          <w:i/>
        </w:rPr>
        <w:t>11</w:t>
      </w:r>
      <w:r w:rsidRPr="00466197">
        <w:rPr>
          <w:rFonts w:cstheme="minorHAnsi"/>
          <w:i/>
        </w:rPr>
        <w:t xml:space="preserve"> </w:t>
      </w:r>
      <w:r w:rsidR="003471C3">
        <w:rPr>
          <w:rFonts w:cstheme="minorHAnsi"/>
          <w:i/>
        </w:rPr>
        <w:t>January</w:t>
      </w:r>
      <w:r w:rsidRPr="00466197">
        <w:rPr>
          <w:rFonts w:cstheme="minorHAnsi"/>
          <w:i/>
        </w:rPr>
        <w:t xml:space="preserve"> 201</w:t>
      </w:r>
      <w:r w:rsidR="003471C3">
        <w:rPr>
          <w:rFonts w:cstheme="minorHAnsi"/>
          <w:i/>
        </w:rPr>
        <w:t>8</w:t>
      </w:r>
    </w:p>
    <w:sectPr w:rsidR="00284A6E" w:rsidRPr="00466197" w:rsidSect="00284A6E">
      <w:headerReference w:type="default" r:id="rId10"/>
      <w:footerReference w:type="default" r:id="rId11"/>
      <w:pgSz w:w="11906" w:h="16838" w:code="9"/>
      <w:pgMar w:top="737" w:right="707" w:bottom="28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90D" w:rsidRDefault="007E090D">
      <w:r>
        <w:separator/>
      </w:r>
    </w:p>
  </w:endnote>
  <w:endnote w:type="continuationSeparator" w:id="0">
    <w:p w:rsidR="007E090D" w:rsidRDefault="007E0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0D" w:rsidRPr="00846C1D" w:rsidRDefault="007E090D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06AAC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90D" w:rsidRDefault="007E090D">
      <w:r>
        <w:separator/>
      </w:r>
    </w:p>
  </w:footnote>
  <w:footnote w:type="continuationSeparator" w:id="0">
    <w:p w:rsidR="007E090D" w:rsidRDefault="007E0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90D" w:rsidRPr="002D042D" w:rsidRDefault="007E090D">
    <w:pPr>
      <w:pStyle w:val="Header"/>
      <w:rPr>
        <w:rFonts w:asciiTheme="minorHAnsi" w:hAnsiTheme="minorHAnsi" w:cstheme="minorHAnsi"/>
        <w:noProof/>
      </w:rPr>
    </w:pPr>
    <w:r w:rsidRPr="002D042D">
      <w:rPr>
        <w:rFonts w:asciiTheme="minorHAnsi" w:hAnsiTheme="minorHAnsi" w:cstheme="minorHAnsi"/>
        <w:noProof/>
      </w:rPr>
      <w:t>Settlement Reports</w:t>
    </w:r>
  </w:p>
  <w:p w:rsidR="007E090D" w:rsidRDefault="007E090D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7E2B78E" wp14:editId="3FA883C6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EF9A1D5"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00F3B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9A3B39"/>
    <w:multiLevelType w:val="hybridMultilevel"/>
    <w:tmpl w:val="714E1E44"/>
    <w:lvl w:ilvl="0" w:tplc="C3C4DF98">
      <w:start w:val="100"/>
      <w:numFmt w:val="bullet"/>
      <w:lvlText w:val=""/>
      <w:lvlJc w:val="left"/>
      <w:pPr>
        <w:ind w:left="927" w:hanging="360"/>
      </w:pPr>
      <w:rPr>
        <w:rFonts w:ascii="Symbol" w:eastAsiaTheme="majorEastAsia" w:hAnsi="Symbol" w:cstheme="majorBidi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1D16A2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F05C5"/>
    <w:multiLevelType w:val="hybridMultilevel"/>
    <w:tmpl w:val="12DA73E0"/>
    <w:lvl w:ilvl="0" w:tplc="C4323F74">
      <w:start w:val="1"/>
      <w:numFmt w:val="lowerLetter"/>
      <w:lvlText w:val="%1)"/>
      <w:lvlJc w:val="left"/>
      <w:pPr>
        <w:ind w:left="1077" w:hanging="360"/>
      </w:pPr>
      <w:rPr>
        <w:rFonts w:cstheme="minorHAnsi" w:hint="default"/>
        <w:b w:val="0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797" w:hanging="360"/>
      </w:pPr>
    </w:lvl>
    <w:lvl w:ilvl="2" w:tplc="0C09001B" w:tentative="1">
      <w:start w:val="1"/>
      <w:numFmt w:val="lowerRoman"/>
      <w:lvlText w:val="%3."/>
      <w:lvlJc w:val="right"/>
      <w:pPr>
        <w:ind w:left="2517" w:hanging="180"/>
      </w:pPr>
    </w:lvl>
    <w:lvl w:ilvl="3" w:tplc="0C09000F" w:tentative="1">
      <w:start w:val="1"/>
      <w:numFmt w:val="decimal"/>
      <w:lvlText w:val="%4."/>
      <w:lvlJc w:val="left"/>
      <w:pPr>
        <w:ind w:left="3237" w:hanging="360"/>
      </w:pPr>
    </w:lvl>
    <w:lvl w:ilvl="4" w:tplc="0C090019" w:tentative="1">
      <w:start w:val="1"/>
      <w:numFmt w:val="lowerLetter"/>
      <w:lvlText w:val="%5."/>
      <w:lvlJc w:val="left"/>
      <w:pPr>
        <w:ind w:left="3957" w:hanging="360"/>
      </w:pPr>
    </w:lvl>
    <w:lvl w:ilvl="5" w:tplc="0C09001B" w:tentative="1">
      <w:start w:val="1"/>
      <w:numFmt w:val="lowerRoman"/>
      <w:lvlText w:val="%6."/>
      <w:lvlJc w:val="right"/>
      <w:pPr>
        <w:ind w:left="4677" w:hanging="180"/>
      </w:pPr>
    </w:lvl>
    <w:lvl w:ilvl="6" w:tplc="0C09000F" w:tentative="1">
      <w:start w:val="1"/>
      <w:numFmt w:val="decimal"/>
      <w:lvlText w:val="%7."/>
      <w:lvlJc w:val="left"/>
      <w:pPr>
        <w:ind w:left="5397" w:hanging="360"/>
      </w:pPr>
    </w:lvl>
    <w:lvl w:ilvl="7" w:tplc="0C090019" w:tentative="1">
      <w:start w:val="1"/>
      <w:numFmt w:val="lowerLetter"/>
      <w:lvlText w:val="%8."/>
      <w:lvlJc w:val="left"/>
      <w:pPr>
        <w:ind w:left="6117" w:hanging="360"/>
      </w:pPr>
    </w:lvl>
    <w:lvl w:ilvl="8" w:tplc="0C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23E27"/>
    <w:multiLevelType w:val="hybridMultilevel"/>
    <w:tmpl w:val="3D347F42"/>
    <w:lvl w:ilvl="0" w:tplc="953EFBEA">
      <w:start w:val="1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0B3B0D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260687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6673D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A7985"/>
    <w:multiLevelType w:val="hybridMultilevel"/>
    <w:tmpl w:val="00DA2768"/>
    <w:lvl w:ilvl="0" w:tplc="953EFBEA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A70D5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00166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B95C15"/>
    <w:multiLevelType w:val="hybridMultilevel"/>
    <w:tmpl w:val="B914C78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C962B6"/>
    <w:multiLevelType w:val="hybridMultilevel"/>
    <w:tmpl w:val="420C5BE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6"/>
  </w:num>
  <w:num w:numId="5">
    <w:abstractNumId w:val="4"/>
  </w:num>
  <w:num w:numId="6">
    <w:abstractNumId w:val="1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12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  <w:num w:numId="1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44"/>
    <w:rsid w:val="00000134"/>
    <w:rsid w:val="00002C18"/>
    <w:rsid w:val="00010549"/>
    <w:rsid w:val="00012F84"/>
    <w:rsid w:val="000214CF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554C4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1A93"/>
    <w:rsid w:val="00097BFF"/>
    <w:rsid w:val="000A3EC3"/>
    <w:rsid w:val="000A669D"/>
    <w:rsid w:val="000A66A8"/>
    <w:rsid w:val="000B4BE5"/>
    <w:rsid w:val="000C014D"/>
    <w:rsid w:val="000C3351"/>
    <w:rsid w:val="000C3C20"/>
    <w:rsid w:val="000C7A2B"/>
    <w:rsid w:val="000D4703"/>
    <w:rsid w:val="000D693C"/>
    <w:rsid w:val="000E12D4"/>
    <w:rsid w:val="000F2AA6"/>
    <w:rsid w:val="00104669"/>
    <w:rsid w:val="00106AC7"/>
    <w:rsid w:val="00110028"/>
    <w:rsid w:val="00116EDF"/>
    <w:rsid w:val="001228BA"/>
    <w:rsid w:val="00124B26"/>
    <w:rsid w:val="001269D6"/>
    <w:rsid w:val="00127334"/>
    <w:rsid w:val="00130C4E"/>
    <w:rsid w:val="00131B2A"/>
    <w:rsid w:val="00131B54"/>
    <w:rsid w:val="001354B7"/>
    <w:rsid w:val="001378E4"/>
    <w:rsid w:val="001404FA"/>
    <w:rsid w:val="001413C5"/>
    <w:rsid w:val="00142956"/>
    <w:rsid w:val="00143502"/>
    <w:rsid w:val="00144494"/>
    <w:rsid w:val="00144868"/>
    <w:rsid w:val="00152169"/>
    <w:rsid w:val="00157709"/>
    <w:rsid w:val="00167330"/>
    <w:rsid w:val="00167CF4"/>
    <w:rsid w:val="001747F3"/>
    <w:rsid w:val="00176201"/>
    <w:rsid w:val="00185F6A"/>
    <w:rsid w:val="00193864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5A2"/>
    <w:rsid w:val="001D5D54"/>
    <w:rsid w:val="001E038E"/>
    <w:rsid w:val="001E41C8"/>
    <w:rsid w:val="001F3AD7"/>
    <w:rsid w:val="00201E73"/>
    <w:rsid w:val="002040FC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647E5"/>
    <w:rsid w:val="0027177F"/>
    <w:rsid w:val="00271922"/>
    <w:rsid w:val="0027204E"/>
    <w:rsid w:val="00273412"/>
    <w:rsid w:val="00273742"/>
    <w:rsid w:val="00274ACF"/>
    <w:rsid w:val="00284A6E"/>
    <w:rsid w:val="00284E10"/>
    <w:rsid w:val="00285F1B"/>
    <w:rsid w:val="00295831"/>
    <w:rsid w:val="00296F1B"/>
    <w:rsid w:val="002A6DF5"/>
    <w:rsid w:val="002D00B0"/>
    <w:rsid w:val="002D042D"/>
    <w:rsid w:val="002D2E16"/>
    <w:rsid w:val="002E1772"/>
    <w:rsid w:val="002F19EF"/>
    <w:rsid w:val="00302415"/>
    <w:rsid w:val="003102F6"/>
    <w:rsid w:val="00313304"/>
    <w:rsid w:val="00313C48"/>
    <w:rsid w:val="0031502A"/>
    <w:rsid w:val="003162AD"/>
    <w:rsid w:val="00321148"/>
    <w:rsid w:val="00321798"/>
    <w:rsid w:val="00325C7D"/>
    <w:rsid w:val="00325F44"/>
    <w:rsid w:val="00326976"/>
    <w:rsid w:val="003311D7"/>
    <w:rsid w:val="00332B8B"/>
    <w:rsid w:val="003468F3"/>
    <w:rsid w:val="00347104"/>
    <w:rsid w:val="003471C3"/>
    <w:rsid w:val="0035213F"/>
    <w:rsid w:val="003555D2"/>
    <w:rsid w:val="00363DF3"/>
    <w:rsid w:val="003656B1"/>
    <w:rsid w:val="0036606B"/>
    <w:rsid w:val="0037056B"/>
    <w:rsid w:val="00377173"/>
    <w:rsid w:val="003774DA"/>
    <w:rsid w:val="00392557"/>
    <w:rsid w:val="003945C0"/>
    <w:rsid w:val="003A06C2"/>
    <w:rsid w:val="003A614B"/>
    <w:rsid w:val="003B6D2E"/>
    <w:rsid w:val="003C430D"/>
    <w:rsid w:val="003C7404"/>
    <w:rsid w:val="003D1307"/>
    <w:rsid w:val="003D3C5A"/>
    <w:rsid w:val="003D404A"/>
    <w:rsid w:val="003E6FDA"/>
    <w:rsid w:val="003F3072"/>
    <w:rsid w:val="00401A2A"/>
    <w:rsid w:val="00407B02"/>
    <w:rsid w:val="004103D7"/>
    <w:rsid w:val="00411166"/>
    <w:rsid w:val="00411842"/>
    <w:rsid w:val="0041307C"/>
    <w:rsid w:val="004167B4"/>
    <w:rsid w:val="00430D7E"/>
    <w:rsid w:val="00433B04"/>
    <w:rsid w:val="00440BD3"/>
    <w:rsid w:val="00446F93"/>
    <w:rsid w:val="00451254"/>
    <w:rsid w:val="00461EF4"/>
    <w:rsid w:val="00461EFE"/>
    <w:rsid w:val="004649E2"/>
    <w:rsid w:val="00464E8C"/>
    <w:rsid w:val="00466197"/>
    <w:rsid w:val="00466D36"/>
    <w:rsid w:val="00467185"/>
    <w:rsid w:val="0047050C"/>
    <w:rsid w:val="00475504"/>
    <w:rsid w:val="00480F21"/>
    <w:rsid w:val="00484FED"/>
    <w:rsid w:val="00495AF1"/>
    <w:rsid w:val="004B6370"/>
    <w:rsid w:val="004C0539"/>
    <w:rsid w:val="004C2C35"/>
    <w:rsid w:val="004E2886"/>
    <w:rsid w:val="004E4D8E"/>
    <w:rsid w:val="004F775C"/>
    <w:rsid w:val="005015E4"/>
    <w:rsid w:val="0050291D"/>
    <w:rsid w:val="00502DA4"/>
    <w:rsid w:val="0050697E"/>
    <w:rsid w:val="00506F90"/>
    <w:rsid w:val="00524B3C"/>
    <w:rsid w:val="005264B7"/>
    <w:rsid w:val="005305AE"/>
    <w:rsid w:val="005315A9"/>
    <w:rsid w:val="00532B56"/>
    <w:rsid w:val="00540AD0"/>
    <w:rsid w:val="0054322A"/>
    <w:rsid w:val="00543923"/>
    <w:rsid w:val="00544436"/>
    <w:rsid w:val="00550119"/>
    <w:rsid w:val="005519C9"/>
    <w:rsid w:val="005523D1"/>
    <w:rsid w:val="00554A9C"/>
    <w:rsid w:val="00557624"/>
    <w:rsid w:val="0056023E"/>
    <w:rsid w:val="00560973"/>
    <w:rsid w:val="00563AA0"/>
    <w:rsid w:val="005658EF"/>
    <w:rsid w:val="005715A2"/>
    <w:rsid w:val="0057625B"/>
    <w:rsid w:val="005822A3"/>
    <w:rsid w:val="0059070B"/>
    <w:rsid w:val="00594445"/>
    <w:rsid w:val="005B1225"/>
    <w:rsid w:val="005B435C"/>
    <w:rsid w:val="005C09F4"/>
    <w:rsid w:val="005C561A"/>
    <w:rsid w:val="005C5B93"/>
    <w:rsid w:val="005C66FF"/>
    <w:rsid w:val="005C785A"/>
    <w:rsid w:val="005D012E"/>
    <w:rsid w:val="005D03CA"/>
    <w:rsid w:val="005D1AA6"/>
    <w:rsid w:val="005D45AB"/>
    <w:rsid w:val="005E4662"/>
    <w:rsid w:val="005F1E3F"/>
    <w:rsid w:val="005F214A"/>
    <w:rsid w:val="005F6BD6"/>
    <w:rsid w:val="00600459"/>
    <w:rsid w:val="00601C99"/>
    <w:rsid w:val="00607597"/>
    <w:rsid w:val="00624B4C"/>
    <w:rsid w:val="006255E4"/>
    <w:rsid w:val="00641020"/>
    <w:rsid w:val="006410C1"/>
    <w:rsid w:val="006461F2"/>
    <w:rsid w:val="00647F05"/>
    <w:rsid w:val="00651592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594"/>
    <w:rsid w:val="0069174B"/>
    <w:rsid w:val="00693FA1"/>
    <w:rsid w:val="006B05E3"/>
    <w:rsid w:val="006B09BC"/>
    <w:rsid w:val="006B201D"/>
    <w:rsid w:val="006B42A0"/>
    <w:rsid w:val="006B4E59"/>
    <w:rsid w:val="006B78BF"/>
    <w:rsid w:val="006C3402"/>
    <w:rsid w:val="006C395C"/>
    <w:rsid w:val="006C45D4"/>
    <w:rsid w:val="006D17EA"/>
    <w:rsid w:val="006D56E7"/>
    <w:rsid w:val="006D6061"/>
    <w:rsid w:val="006E1F3C"/>
    <w:rsid w:val="006E6073"/>
    <w:rsid w:val="006F3085"/>
    <w:rsid w:val="006F342A"/>
    <w:rsid w:val="006F6BEA"/>
    <w:rsid w:val="006F7300"/>
    <w:rsid w:val="00703C09"/>
    <w:rsid w:val="00706216"/>
    <w:rsid w:val="00712300"/>
    <w:rsid w:val="00720739"/>
    <w:rsid w:val="00721695"/>
    <w:rsid w:val="007242B4"/>
    <w:rsid w:val="00724BA2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38CA"/>
    <w:rsid w:val="00785465"/>
    <w:rsid w:val="00787656"/>
    <w:rsid w:val="007A67EA"/>
    <w:rsid w:val="007B15AF"/>
    <w:rsid w:val="007B7E83"/>
    <w:rsid w:val="007C1631"/>
    <w:rsid w:val="007C44F3"/>
    <w:rsid w:val="007C636F"/>
    <w:rsid w:val="007D0EF8"/>
    <w:rsid w:val="007D39EB"/>
    <w:rsid w:val="007E090D"/>
    <w:rsid w:val="007F3927"/>
    <w:rsid w:val="00802742"/>
    <w:rsid w:val="0081189C"/>
    <w:rsid w:val="00811B30"/>
    <w:rsid w:val="008131E7"/>
    <w:rsid w:val="00813711"/>
    <w:rsid w:val="00814279"/>
    <w:rsid w:val="008263C2"/>
    <w:rsid w:val="008350DB"/>
    <w:rsid w:val="00842959"/>
    <w:rsid w:val="008451FE"/>
    <w:rsid w:val="008466A1"/>
    <w:rsid w:val="00846C1D"/>
    <w:rsid w:val="00851758"/>
    <w:rsid w:val="00852B11"/>
    <w:rsid w:val="00856D5A"/>
    <w:rsid w:val="008609EB"/>
    <w:rsid w:val="00862D6D"/>
    <w:rsid w:val="008653E0"/>
    <w:rsid w:val="008657FB"/>
    <w:rsid w:val="00867568"/>
    <w:rsid w:val="00871D4F"/>
    <w:rsid w:val="00874FB3"/>
    <w:rsid w:val="00880BE3"/>
    <w:rsid w:val="00882588"/>
    <w:rsid w:val="008876A4"/>
    <w:rsid w:val="00891D0F"/>
    <w:rsid w:val="00895792"/>
    <w:rsid w:val="008A3738"/>
    <w:rsid w:val="008A3C6D"/>
    <w:rsid w:val="008A5F4D"/>
    <w:rsid w:val="008B645B"/>
    <w:rsid w:val="008B67B8"/>
    <w:rsid w:val="008B774D"/>
    <w:rsid w:val="008C123E"/>
    <w:rsid w:val="008C3ED0"/>
    <w:rsid w:val="008C5585"/>
    <w:rsid w:val="008C5882"/>
    <w:rsid w:val="008C5950"/>
    <w:rsid w:val="008C5E94"/>
    <w:rsid w:val="008C7E86"/>
    <w:rsid w:val="008D0A5A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22D4A"/>
    <w:rsid w:val="0092335D"/>
    <w:rsid w:val="0093394C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32F5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6DA4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17A3E"/>
    <w:rsid w:val="00A2223D"/>
    <w:rsid w:val="00A34A74"/>
    <w:rsid w:val="00A35351"/>
    <w:rsid w:val="00A42ADE"/>
    <w:rsid w:val="00A50ED8"/>
    <w:rsid w:val="00A54BF4"/>
    <w:rsid w:val="00A60693"/>
    <w:rsid w:val="00A67728"/>
    <w:rsid w:val="00A73130"/>
    <w:rsid w:val="00A753F9"/>
    <w:rsid w:val="00A81A4F"/>
    <w:rsid w:val="00A8206C"/>
    <w:rsid w:val="00A82E14"/>
    <w:rsid w:val="00A86A6B"/>
    <w:rsid w:val="00A901E9"/>
    <w:rsid w:val="00A9653C"/>
    <w:rsid w:val="00A9762C"/>
    <w:rsid w:val="00AA4067"/>
    <w:rsid w:val="00AB131F"/>
    <w:rsid w:val="00AB1A5B"/>
    <w:rsid w:val="00AC0A54"/>
    <w:rsid w:val="00AC125E"/>
    <w:rsid w:val="00AC45DF"/>
    <w:rsid w:val="00AC474D"/>
    <w:rsid w:val="00AC4DFD"/>
    <w:rsid w:val="00AC53C6"/>
    <w:rsid w:val="00AC58FD"/>
    <w:rsid w:val="00AC60CD"/>
    <w:rsid w:val="00AD60E6"/>
    <w:rsid w:val="00AD793A"/>
    <w:rsid w:val="00AE562C"/>
    <w:rsid w:val="00AE5956"/>
    <w:rsid w:val="00AE619F"/>
    <w:rsid w:val="00AE6EDD"/>
    <w:rsid w:val="00AF19A2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17CE4"/>
    <w:rsid w:val="00B23267"/>
    <w:rsid w:val="00B23B49"/>
    <w:rsid w:val="00B25891"/>
    <w:rsid w:val="00B27149"/>
    <w:rsid w:val="00B30265"/>
    <w:rsid w:val="00B34FC6"/>
    <w:rsid w:val="00B40D26"/>
    <w:rsid w:val="00B4451B"/>
    <w:rsid w:val="00B46B83"/>
    <w:rsid w:val="00B52BDE"/>
    <w:rsid w:val="00B65715"/>
    <w:rsid w:val="00B70B0C"/>
    <w:rsid w:val="00B72D62"/>
    <w:rsid w:val="00B843C8"/>
    <w:rsid w:val="00B951E2"/>
    <w:rsid w:val="00B96F37"/>
    <w:rsid w:val="00BA607C"/>
    <w:rsid w:val="00BA7163"/>
    <w:rsid w:val="00BA7A4D"/>
    <w:rsid w:val="00BB3E2A"/>
    <w:rsid w:val="00BB3EE2"/>
    <w:rsid w:val="00BC16F5"/>
    <w:rsid w:val="00BC1AB2"/>
    <w:rsid w:val="00BC1CA1"/>
    <w:rsid w:val="00BC287D"/>
    <w:rsid w:val="00BC4A76"/>
    <w:rsid w:val="00BD1D83"/>
    <w:rsid w:val="00BD32E5"/>
    <w:rsid w:val="00BD7ADD"/>
    <w:rsid w:val="00BE41C3"/>
    <w:rsid w:val="00BE6767"/>
    <w:rsid w:val="00BE68D7"/>
    <w:rsid w:val="00BF01D4"/>
    <w:rsid w:val="00BF7763"/>
    <w:rsid w:val="00C04D5E"/>
    <w:rsid w:val="00C06AAC"/>
    <w:rsid w:val="00C13747"/>
    <w:rsid w:val="00C22C6C"/>
    <w:rsid w:val="00C24EA2"/>
    <w:rsid w:val="00C24F70"/>
    <w:rsid w:val="00C33479"/>
    <w:rsid w:val="00C34B4A"/>
    <w:rsid w:val="00C35BAA"/>
    <w:rsid w:val="00C46EEB"/>
    <w:rsid w:val="00C47BA2"/>
    <w:rsid w:val="00C51D4E"/>
    <w:rsid w:val="00C56CB6"/>
    <w:rsid w:val="00C612DC"/>
    <w:rsid w:val="00C622CB"/>
    <w:rsid w:val="00C64D15"/>
    <w:rsid w:val="00C74EE7"/>
    <w:rsid w:val="00C74F74"/>
    <w:rsid w:val="00C7554B"/>
    <w:rsid w:val="00C7679D"/>
    <w:rsid w:val="00C83E31"/>
    <w:rsid w:val="00C916A4"/>
    <w:rsid w:val="00CA2A52"/>
    <w:rsid w:val="00CA2B15"/>
    <w:rsid w:val="00CA6490"/>
    <w:rsid w:val="00CB5744"/>
    <w:rsid w:val="00CB7022"/>
    <w:rsid w:val="00CD1937"/>
    <w:rsid w:val="00CD47F6"/>
    <w:rsid w:val="00CD6ECB"/>
    <w:rsid w:val="00CE214C"/>
    <w:rsid w:val="00CE6858"/>
    <w:rsid w:val="00CF50BE"/>
    <w:rsid w:val="00CF6A52"/>
    <w:rsid w:val="00D03583"/>
    <w:rsid w:val="00D117B4"/>
    <w:rsid w:val="00D13D28"/>
    <w:rsid w:val="00D169F7"/>
    <w:rsid w:val="00D17F4D"/>
    <w:rsid w:val="00D26D01"/>
    <w:rsid w:val="00D33DA3"/>
    <w:rsid w:val="00D407DE"/>
    <w:rsid w:val="00D4723B"/>
    <w:rsid w:val="00D55EE8"/>
    <w:rsid w:val="00D56180"/>
    <w:rsid w:val="00D5785A"/>
    <w:rsid w:val="00D63E3F"/>
    <w:rsid w:val="00D64C48"/>
    <w:rsid w:val="00D65D02"/>
    <w:rsid w:val="00D72444"/>
    <w:rsid w:val="00D731C4"/>
    <w:rsid w:val="00D76A2B"/>
    <w:rsid w:val="00D81BAA"/>
    <w:rsid w:val="00D81D4B"/>
    <w:rsid w:val="00D85BE0"/>
    <w:rsid w:val="00D87772"/>
    <w:rsid w:val="00D87C1A"/>
    <w:rsid w:val="00D87FD7"/>
    <w:rsid w:val="00D92167"/>
    <w:rsid w:val="00D9502B"/>
    <w:rsid w:val="00D97047"/>
    <w:rsid w:val="00D97108"/>
    <w:rsid w:val="00DA270A"/>
    <w:rsid w:val="00DB6648"/>
    <w:rsid w:val="00DC4C1F"/>
    <w:rsid w:val="00DC5665"/>
    <w:rsid w:val="00DD1777"/>
    <w:rsid w:val="00DD4C6D"/>
    <w:rsid w:val="00DD4F44"/>
    <w:rsid w:val="00DD5D8B"/>
    <w:rsid w:val="00DE0F9E"/>
    <w:rsid w:val="00DE201A"/>
    <w:rsid w:val="00DE5D76"/>
    <w:rsid w:val="00E04C8D"/>
    <w:rsid w:val="00E128D8"/>
    <w:rsid w:val="00E26CB7"/>
    <w:rsid w:val="00E30D45"/>
    <w:rsid w:val="00E42FE4"/>
    <w:rsid w:val="00E435A1"/>
    <w:rsid w:val="00E46FAA"/>
    <w:rsid w:val="00E5750B"/>
    <w:rsid w:val="00E60E2E"/>
    <w:rsid w:val="00E6137D"/>
    <w:rsid w:val="00E62983"/>
    <w:rsid w:val="00E63A24"/>
    <w:rsid w:val="00E67998"/>
    <w:rsid w:val="00E71848"/>
    <w:rsid w:val="00E71A2D"/>
    <w:rsid w:val="00E8698A"/>
    <w:rsid w:val="00E87310"/>
    <w:rsid w:val="00E91FB3"/>
    <w:rsid w:val="00E923F2"/>
    <w:rsid w:val="00E97BB1"/>
    <w:rsid w:val="00EA31CC"/>
    <w:rsid w:val="00EB14DF"/>
    <w:rsid w:val="00EB2B64"/>
    <w:rsid w:val="00EB3A07"/>
    <w:rsid w:val="00EB4143"/>
    <w:rsid w:val="00EB431C"/>
    <w:rsid w:val="00EB4728"/>
    <w:rsid w:val="00EC06F9"/>
    <w:rsid w:val="00EC1FEE"/>
    <w:rsid w:val="00EC207A"/>
    <w:rsid w:val="00EC3F31"/>
    <w:rsid w:val="00EC4587"/>
    <w:rsid w:val="00ED3C91"/>
    <w:rsid w:val="00ED4112"/>
    <w:rsid w:val="00EE21FA"/>
    <w:rsid w:val="00EF1347"/>
    <w:rsid w:val="00EF2BEB"/>
    <w:rsid w:val="00F01129"/>
    <w:rsid w:val="00F01E64"/>
    <w:rsid w:val="00F03D93"/>
    <w:rsid w:val="00F03D9E"/>
    <w:rsid w:val="00F10C8C"/>
    <w:rsid w:val="00F227BF"/>
    <w:rsid w:val="00F27C73"/>
    <w:rsid w:val="00F374B2"/>
    <w:rsid w:val="00F40AFC"/>
    <w:rsid w:val="00F4730E"/>
    <w:rsid w:val="00F50A92"/>
    <w:rsid w:val="00F53F24"/>
    <w:rsid w:val="00F63341"/>
    <w:rsid w:val="00F671D8"/>
    <w:rsid w:val="00F7536E"/>
    <w:rsid w:val="00F76080"/>
    <w:rsid w:val="00F81F93"/>
    <w:rsid w:val="00F86F1B"/>
    <w:rsid w:val="00F929C3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170A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."/>
  <w:listSeparator w:val=","/>
  <w14:docId w14:val="0336E6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color w:val="000000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3AA0"/>
    <w:pPr>
      <w:spacing w:before="120" w:after="120" w:line="240" w:lineRule="atLeast"/>
    </w:pPr>
  </w:style>
  <w:style w:type="paragraph" w:styleId="Heading1">
    <w:name w:val="heading 1"/>
    <w:basedOn w:val="Heading2"/>
    <w:next w:val="Normal"/>
    <w:link w:val="Heading1Char"/>
    <w:uiPriority w:val="2"/>
    <w:qFormat/>
    <w:rsid w:val="00C35BAA"/>
    <w:pPr>
      <w:outlineLvl w:val="0"/>
    </w:pPr>
  </w:style>
  <w:style w:type="paragraph" w:styleId="Heading2">
    <w:name w:val="heading 2"/>
    <w:basedOn w:val="Subtitle"/>
    <w:next w:val="Normal"/>
    <w:link w:val="Heading2Char"/>
    <w:uiPriority w:val="2"/>
    <w:qFormat/>
    <w:rsid w:val="00C35BAA"/>
    <w:pPr>
      <w:spacing w:before="240"/>
      <w:ind w:left="567"/>
      <w:outlineLvl w:val="1"/>
    </w:pPr>
    <w:rPr>
      <w:color w:val="005A70"/>
    </w:rPr>
  </w:style>
  <w:style w:type="paragraph" w:styleId="Heading3">
    <w:name w:val="heading 3"/>
    <w:basedOn w:val="Heading2"/>
    <w:next w:val="Normal"/>
    <w:link w:val="Heading3Char"/>
    <w:uiPriority w:val="2"/>
    <w:qFormat/>
    <w:rsid w:val="00C51D4E"/>
    <w:pPr>
      <w:spacing w:after="240"/>
      <w:outlineLvl w:val="2"/>
    </w:pPr>
    <w:rPr>
      <w:color w:val="auto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hAnsiTheme="majorHAnsi"/>
      <w:iCs w:val="0"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B23B49"/>
    <w:pPr>
      <w:spacing w:before="0" w:after="60" w:line="240" w:lineRule="auto"/>
      <w:contextualSpacing/>
      <w:outlineLvl w:val="0"/>
    </w:pPr>
    <w:rPr>
      <w:rFonts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2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C35BAA"/>
    <w:rPr>
      <w:rFonts w:ascii="Arial" w:eastAsiaTheme="majorEastAsia" w:hAnsi="Arial" w:cstheme="majorBidi"/>
      <w:iCs/>
      <w:color w:val="005A70"/>
      <w:sz w:val="32"/>
      <w:szCs w:val="24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eastAsiaTheme="majorEastAsia" w:hAnsi="Georgia" w:cs="Arial"/>
      <w:bCs w:val="0"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A54BF4"/>
    <w:pPr>
      <w:tabs>
        <w:tab w:val="right" w:leader="dot" w:pos="10452"/>
      </w:tabs>
      <w:spacing w:after="100"/>
      <w:ind w:left="426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A54BF4"/>
    <w:pPr>
      <w:tabs>
        <w:tab w:val="right" w:leader="dot" w:pos="10452"/>
      </w:tabs>
      <w:spacing w:after="100"/>
      <w:ind w:left="426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1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54BF4"/>
    <w:pPr>
      <w:tabs>
        <w:tab w:val="right" w:leader="dot" w:pos="10452"/>
      </w:tabs>
      <w:spacing w:before="0" w:after="100" w:line="276" w:lineRule="auto"/>
      <w:ind w:left="851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C35BAA"/>
    <w:rPr>
      <w:rFonts w:ascii="Arial" w:eastAsiaTheme="majorEastAsia" w:hAnsi="Arial" w:cstheme="majorBidi"/>
      <w:iCs/>
      <w:color w:val="005A70"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C51D4E"/>
    <w:rPr>
      <w:rFonts w:ascii="Arial" w:eastAsiaTheme="majorEastAsia" w:hAnsi="Arial" w:cstheme="majorBidi"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B23B49"/>
    <w:rPr>
      <w:rFonts w:ascii="Arial" w:hAnsi="Arial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8D0A5A"/>
    <w:pPr>
      <w:numPr>
        <w:ilvl w:val="1"/>
      </w:numPr>
      <w:spacing w:before="0" w:after="600" w:line="240" w:lineRule="auto"/>
      <w:contextualSpacing/>
    </w:pPr>
    <w:rPr>
      <w:rFonts w:eastAsiaTheme="majorEastAsia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8D0A5A"/>
    <w:rPr>
      <w:rFonts w:ascii="Arial" w:eastAsiaTheme="majorEastAsia" w:hAnsi="Arial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3AA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A54BF4"/>
    <w:pPr>
      <w:spacing w:before="480" w:after="0" w:line="276" w:lineRule="auto"/>
      <w:contextualSpacing w:val="0"/>
      <w:outlineLvl w:val="9"/>
    </w:pPr>
    <w:rPr>
      <w:rFonts w:asciiTheme="majorHAnsi" w:hAnsiTheme="majorHAnsi"/>
      <w:b/>
      <w:color w:val="004253" w:themeColor="accent1" w:themeShade="BF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ttlement.data.request@dss.gov.au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A0FC-0ED9-4726-A22A-A2CAA98C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1928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Age by Migration Stream</vt:lpstr>
    </vt:vector>
  </TitlesOfParts>
  <LinksUpToDate>false</LinksUpToDate>
  <CharactersWithSpaces>13630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Age by Migration Stream</dc:title>
  <dc:creator/>
  <cp:keywords>settlement reports, reports, data, settlement information, migration stream</cp:keywords>
  <cp:lastModifiedBy/>
  <cp:revision>1</cp:revision>
  <dcterms:created xsi:type="dcterms:W3CDTF">2018-01-10T22:54:00Z</dcterms:created>
  <dcterms:modified xsi:type="dcterms:W3CDTF">2018-01-11T23:17:00Z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